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6EC7" wp14:editId="6DECBA55">
                <wp:simplePos x="0" y="0"/>
                <wp:positionH relativeFrom="column">
                  <wp:posOffset>3850005</wp:posOffset>
                </wp:positionH>
                <wp:positionV relativeFrom="paragraph">
                  <wp:posOffset>-148589</wp:posOffset>
                </wp:positionV>
                <wp:extent cx="2010410" cy="2038350"/>
                <wp:effectExtent l="0" t="0" r="2794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C5" w:rsidRPr="00E30203" w:rsidRDefault="008E6CC5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Минимальная гарантированная ставка</w:t>
                            </w:r>
                            <w:r w:rsidR="008F1739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по вкладу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составляет:</w:t>
                            </w:r>
                          </w:p>
                          <w:p w:rsidR="008E6CC5" w:rsidRPr="00E30203" w:rsidRDefault="001E77CD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МГС1"/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E6CC5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E6CC5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bookmarkEnd w:id="1"/>
                          </w:p>
                          <w:p w:rsidR="008E6CC5" w:rsidRPr="00E30203" w:rsidRDefault="008E6CC5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bookmarkStart w:id="2" w:name="МГС2"/>
                            <w:r w:rsidR="001E77CD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НОЛЬ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ЦЕЛЫХ </w:t>
                            </w:r>
                            <w:r w:rsidR="001E77CD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НОЛЬ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ТЫСЯЧНЫХ ПРОЦЕНТОВ ГОДОВЫХ</w:t>
                            </w:r>
                            <w:bookmarkEnd w:id="2"/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bookmarkEnd w:id="0"/>
                          <w:p w:rsidR="008E6CC5" w:rsidRDefault="008E6CC5" w:rsidP="008E6C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E6EC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03.15pt;margin-top:-11.7pt;width:158.3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">
                <v:textbox>
                  <w:txbxContent>
                    <w:p w:rsidR="008E6CC5" w:rsidRPr="00E30203" w:rsidRDefault="008E6CC5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bookmarkStart w:id="3" w:name="_GoBack"/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Минимальная гарантированная ставка</w:t>
                      </w:r>
                      <w:r w:rsidR="008F1739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по вкладу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составляет:</w:t>
                      </w:r>
                    </w:p>
                    <w:p w:rsidR="008E6CC5" w:rsidRPr="00E30203" w:rsidRDefault="001E77CD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bookmarkStart w:id="4" w:name="МГС1"/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</w:t>
                      </w:r>
                      <w:r w:rsidR="008E6CC5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,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</w:t>
                      </w:r>
                      <w:r w:rsidR="008E6CC5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00</w:t>
                      </w:r>
                      <w:bookmarkEnd w:id="4"/>
                    </w:p>
                    <w:p w:rsidR="008E6CC5" w:rsidRPr="00E30203" w:rsidRDefault="008E6CC5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(</w:t>
                      </w:r>
                      <w:bookmarkStart w:id="5" w:name="МГС2"/>
                      <w:r w:rsidR="001E77CD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НОЛЬ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ЦЕЛЫХ </w:t>
                      </w:r>
                      <w:r w:rsidR="001E77CD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НОЛЬ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ТЫСЯЧНЫХ ПРОЦЕНТОВ ГОДОВЫХ</w:t>
                      </w:r>
                      <w:bookmarkEnd w:id="5"/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).</w:t>
                      </w:r>
                    </w:p>
                    <w:bookmarkEnd w:id="3"/>
                    <w:p w:rsidR="008E6CC5" w:rsidRDefault="008E6CC5" w:rsidP="008E6CC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DB53A41" wp14:editId="1C888E55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914400" cy="902335"/>
            <wp:effectExtent l="0" t="0" r="0" b="0"/>
            <wp:wrapNone/>
            <wp:docPr id="6" name="Рисунок 6" descr="ст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0000FF"/>
          <w:sz w:val="18"/>
        </w:rPr>
        <w:drawing>
          <wp:inline distT="0" distB="0" distL="0" distR="0" wp14:anchorId="3DC907A1" wp14:editId="64368088">
            <wp:extent cx="1137285" cy="1256030"/>
            <wp:effectExtent l="0" t="0" r="5715" b="1270"/>
            <wp:docPr id="1" name="Рисунок 1" descr="ВЮ_лого_посл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Ю_лого_послп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E24A0" w:rsidRDefault="008E24A0" w:rsidP="008E6CC5">
      <w:pPr>
        <w:pStyle w:val="a5"/>
        <w:jc w:val="center"/>
        <w:rPr>
          <w:sz w:val="18"/>
          <w:szCs w:val="18"/>
        </w:rPr>
      </w:pPr>
    </w:p>
    <w:p w:rsidR="008E24A0" w:rsidRDefault="008E24A0" w:rsidP="008E6CC5">
      <w:pPr>
        <w:pStyle w:val="a5"/>
        <w:jc w:val="center"/>
        <w:rPr>
          <w:sz w:val="18"/>
          <w:szCs w:val="18"/>
        </w:rPr>
      </w:pPr>
    </w:p>
    <w:p w:rsidR="008E24A0" w:rsidRDefault="008E24A0" w:rsidP="008E6CC5">
      <w:pPr>
        <w:pStyle w:val="a5"/>
        <w:jc w:val="center"/>
        <w:rPr>
          <w:sz w:val="18"/>
          <w:szCs w:val="18"/>
        </w:rPr>
      </w:pPr>
    </w:p>
    <w:p w:rsidR="008E6CC5" w:rsidRDefault="008E6CC5" w:rsidP="008E6CC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Договор банковского вклада "Элитный доход"</w:t>
      </w:r>
    </w:p>
    <w:p w:rsidR="008E6CC5" w:rsidRDefault="008E6CC5" w:rsidP="008E6CC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№ </w:t>
      </w:r>
    </w:p>
    <w:tbl>
      <w:tblPr>
        <w:tblW w:w="96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659"/>
      </w:tblGrid>
      <w:tr w:rsidR="008E6CC5" w:rsidTr="00D67F76"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bookmarkStart w:id="6" w:name="gorod"/>
            <w:r>
              <w:rPr>
                <w:b/>
                <w:sz w:val="18"/>
                <w:szCs w:val="18"/>
                <w:lang w:val="en-US"/>
              </w:rPr>
              <w:t>г. Калуга</w:t>
            </w:r>
            <w:bookmarkEnd w:id="6"/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C5" w:rsidRDefault="001E77CD" w:rsidP="00A52672">
            <w:pPr>
              <w:pStyle w:val="a5"/>
              <w:jc w:val="right"/>
              <w:rPr>
                <w:sz w:val="18"/>
                <w:szCs w:val="18"/>
              </w:rPr>
            </w:pPr>
            <w:bookmarkStart w:id="7" w:name="ДогДат"/>
            <w:r>
              <w:rPr>
                <w:b/>
                <w:sz w:val="18"/>
                <w:szCs w:val="18"/>
              </w:rPr>
              <w:t>00</w:t>
            </w:r>
            <w:r w:rsidR="008E6CC5">
              <w:rPr>
                <w:b/>
                <w:sz w:val="18"/>
                <w:szCs w:val="18"/>
                <w:lang w:val="en-US"/>
              </w:rPr>
              <w:t>.0</w:t>
            </w:r>
            <w:r>
              <w:rPr>
                <w:b/>
                <w:sz w:val="18"/>
                <w:szCs w:val="18"/>
              </w:rPr>
              <w:t>0</w:t>
            </w:r>
            <w:r w:rsidR="008E6CC5">
              <w:rPr>
                <w:b/>
                <w:sz w:val="18"/>
                <w:szCs w:val="18"/>
                <w:lang w:val="en-US"/>
              </w:rPr>
              <w:t>.2022</w:t>
            </w:r>
            <w:bookmarkEnd w:id="7"/>
            <w:r w:rsidR="008E6CC5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E6CC5" w:rsidRDefault="008E6CC5" w:rsidP="008E6CC5">
      <w:pPr>
        <w:pStyle w:val="a5"/>
        <w:jc w:val="both"/>
        <w:rPr>
          <w:sz w:val="18"/>
          <w:szCs w:val="18"/>
        </w:rPr>
      </w:pPr>
    </w:p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ООО банк "Элита", именуемый в дальнейшем "Банк" в лице </w:t>
      </w:r>
      <w:bookmarkStart w:id="8" w:name="ВЛице"/>
      <w:r>
        <w:rPr>
          <w:b/>
          <w:sz w:val="18"/>
          <w:szCs w:val="18"/>
        </w:rPr>
        <w:t xml:space="preserve">ведущего операциониста </w:t>
      </w:r>
      <w:bookmarkEnd w:id="8"/>
      <w:r w:rsidR="001E77CD">
        <w:rPr>
          <w:b/>
          <w:sz w:val="18"/>
          <w:szCs w:val="18"/>
        </w:rPr>
        <w:t>ФИО</w:t>
      </w:r>
      <w:r>
        <w:rPr>
          <w:sz w:val="18"/>
          <w:szCs w:val="18"/>
        </w:rPr>
        <w:t xml:space="preserve">, действующей на основании Доверенности </w:t>
      </w:r>
      <w:bookmarkStart w:id="9" w:name="ДовИнф"/>
      <w:r>
        <w:rPr>
          <w:sz w:val="18"/>
          <w:szCs w:val="18"/>
        </w:rPr>
        <w:t xml:space="preserve">№ </w:t>
      </w:r>
      <w:r w:rsidR="001E77C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от </w:t>
      </w:r>
      <w:r w:rsidR="001E77CD">
        <w:rPr>
          <w:sz w:val="18"/>
          <w:szCs w:val="18"/>
        </w:rPr>
        <w:t>00</w:t>
      </w:r>
      <w:r>
        <w:rPr>
          <w:sz w:val="18"/>
          <w:szCs w:val="18"/>
        </w:rPr>
        <w:t>.0</w:t>
      </w:r>
      <w:r w:rsidR="001E77CD">
        <w:rPr>
          <w:sz w:val="18"/>
          <w:szCs w:val="18"/>
        </w:rPr>
        <w:t>0</w:t>
      </w:r>
      <w:r>
        <w:rPr>
          <w:sz w:val="18"/>
          <w:szCs w:val="18"/>
        </w:rPr>
        <w:t>.</w:t>
      </w:r>
      <w:bookmarkEnd w:id="9"/>
      <w:r w:rsidR="001E77CD">
        <w:rPr>
          <w:sz w:val="18"/>
          <w:szCs w:val="18"/>
        </w:rPr>
        <w:t>0000</w:t>
      </w:r>
      <w:r>
        <w:rPr>
          <w:sz w:val="18"/>
          <w:szCs w:val="18"/>
        </w:rPr>
        <w:t xml:space="preserve">, с одной стороны, и </w:t>
      </w:r>
      <w:r w:rsidR="001E77CD">
        <w:rPr>
          <w:b/>
          <w:sz w:val="18"/>
          <w:szCs w:val="18"/>
        </w:rPr>
        <w:t>ФИО</w:t>
      </w:r>
      <w:r>
        <w:rPr>
          <w:sz w:val="18"/>
          <w:szCs w:val="18"/>
        </w:rPr>
        <w:t>, именуемый (ая) в дальнейшем "Вкладчик", с другой стороны, заключили настоящий договор о нижеследующем:</w:t>
      </w:r>
    </w:p>
    <w:p w:rsidR="00FB7EF0" w:rsidRDefault="00FB7EF0" w:rsidP="008E6CC5">
      <w:pPr>
        <w:pStyle w:val="a5"/>
        <w:ind w:left="-851" w:right="-1044"/>
        <w:jc w:val="both"/>
        <w:rPr>
          <w:sz w:val="18"/>
          <w:szCs w:val="18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387"/>
      </w:tblGrid>
      <w:tr w:rsidR="001E77CD" w:rsidRPr="00E41195" w:rsidTr="002C048A">
        <w:trPr>
          <w:cantSplit/>
          <w:tblHeader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Условие договора банковского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Содержание условия договора банковского вклада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Вид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Срочный вклад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Сумма и валюта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0.00 (Ноль рублей 00 копеек) рублей</w:t>
            </w:r>
          </w:p>
        </w:tc>
      </w:tr>
      <w:tr w:rsidR="001E77CD" w:rsidRPr="00E41195" w:rsidTr="002C048A">
        <w:trPr>
          <w:cantSplit/>
          <w:trHeight w:val="1050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8442FB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 xml:space="preserve">Дополнительные взносы </w:t>
            </w:r>
            <w:r w:rsidR="008442FB">
              <w:rPr>
                <w:rFonts w:ascii="Courier New" w:hAnsi="Courier New" w:cs="Courier New"/>
                <w:sz w:val="18"/>
                <w:szCs w:val="18"/>
              </w:rPr>
              <w:t>принимаются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, за исключением последних 30 календарных дней срока действия Вклада. Минимальная сумма дополнительного взноса - 1000 руб; периодичность внесения дополнительных взносов не ограничивается.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Срок и дата возврата вклада - по срочным вкладам.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 xml:space="preserve">срок вклада  367 дней </w:t>
            </w:r>
          </w:p>
          <w:p w:rsidR="001E77CD" w:rsidRPr="00E41195" w:rsidRDefault="001E77CD" w:rsidP="00A526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 xml:space="preserve">дата возврата вклада </w:t>
            </w:r>
            <w:r w:rsidR="00EB0E6E">
              <w:rPr>
                <w:rFonts w:ascii="Courier New" w:hAnsi="Courier New" w:cs="Courier New"/>
                <w:sz w:val="18"/>
                <w:szCs w:val="18"/>
              </w:rPr>
              <w:t>00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EB0E6E">
              <w:rPr>
                <w:rFonts w:ascii="Courier New" w:hAnsi="Courier New" w:cs="Courier New"/>
                <w:sz w:val="18"/>
                <w:szCs w:val="18"/>
              </w:rPr>
              <w:t>0.0000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1E77CD" w:rsidRPr="00E41195" w:rsidTr="00AD66A7">
        <w:trPr>
          <w:cantSplit/>
          <w:trHeight w:val="403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 xml:space="preserve">Процентная ставка </w:t>
            </w:r>
            <w:r w:rsidRPr="00AB5F7E">
              <w:rPr>
                <w:rFonts w:ascii="Courier New" w:hAnsi="Courier New" w:cs="Courier New"/>
                <w:sz w:val="18"/>
                <w:szCs w:val="18"/>
              </w:rPr>
              <w:t>по вкладу в процентах годовых</w:t>
            </w:r>
            <w:r w:rsidR="00AD66A7" w:rsidRPr="00AD66A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0,0 % (Ноль целых и ноль десятых процент</w:t>
            </w:r>
            <w:r w:rsidR="00EB0E6E">
              <w:rPr>
                <w:rFonts w:ascii="Courier New" w:hAnsi="Courier New" w:cs="Courier New"/>
                <w:sz w:val="18"/>
                <w:szCs w:val="18"/>
              </w:rPr>
              <w:t>ов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) годовых</w:t>
            </w:r>
          </w:p>
        </w:tc>
      </w:tr>
      <w:tr w:rsidR="001E77CD" w:rsidRPr="00E41195" w:rsidTr="002C048A">
        <w:trPr>
          <w:cantSplit/>
          <w:trHeight w:val="1543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Порядок выплаты вкладчику процентов по вкладу</w:t>
            </w:r>
          </w:p>
        </w:tc>
        <w:tc>
          <w:tcPr>
            <w:tcW w:w="5387" w:type="dxa"/>
            <w:shd w:val="clear" w:color="auto" w:fill="auto"/>
          </w:tcPr>
          <w:p w:rsidR="00E30203" w:rsidRPr="00B37D74" w:rsidRDefault="00E30203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 xml:space="preserve">Выплата процентов (дохода) по вкладу, начисленных в соответствии с </w:t>
            </w:r>
            <w:r>
              <w:rPr>
                <w:rFonts w:ascii="Courier New" w:hAnsi="Courier New" w:cs="Courier New"/>
                <w:sz w:val="18"/>
                <w:szCs w:val="18"/>
              </w:rPr>
              <w:t>п.6</w:t>
            </w:r>
            <w:r w:rsidRPr="00B37D74">
              <w:rPr>
                <w:rFonts w:ascii="Courier New" w:hAnsi="Courier New" w:cs="Courier New"/>
                <w:sz w:val="18"/>
                <w:szCs w:val="18"/>
              </w:rPr>
              <w:t xml:space="preserve"> настоящего Договора, производится банком по </w:t>
            </w:r>
            <w:r>
              <w:rPr>
                <w:rFonts w:ascii="Courier New" w:hAnsi="Courier New" w:cs="Courier New"/>
                <w:sz w:val="18"/>
                <w:szCs w:val="18"/>
              </w:rPr>
              <w:t>истечении срока хранения вклада.</w:t>
            </w:r>
          </w:p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- процентная ставка за весь срок хранения вклада принимается решением Правления "Банка" и изменению не подлежит;</w:t>
            </w:r>
          </w:p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- при исчислении процентов количество дней в году соответствует календарному;</w:t>
            </w:r>
          </w:p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 xml:space="preserve">- начисление процентов на сумму вклада ведется со дня, следующего за днем ее поступления в "Банк", до дня возврата вкладчику включительно, а если ее списание со счета "Вкладчика" произведено по иным основаниям, до дня списания включительно; </w:t>
            </w:r>
          </w:p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- при внесении дополнительного вклада начисление процентов на всю сумму вклада ведется со дня, следующего за днем поступления в "Банк" дополнительного вклада;</w:t>
            </w:r>
          </w:p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- ежемесячные проценты по вкладу (доход) не причисл</w:t>
            </w:r>
            <w:r w:rsidR="00EB0E6E">
              <w:rPr>
                <w:rFonts w:ascii="Courier New" w:hAnsi="Courier New" w:cs="Courier New"/>
                <w:sz w:val="18"/>
                <w:szCs w:val="18"/>
              </w:rPr>
              <w:t>яются к основной сумме вклада.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387" w:type="dxa"/>
            <w:shd w:val="clear" w:color="auto" w:fill="auto"/>
          </w:tcPr>
          <w:p w:rsidR="00EB0E6E" w:rsidRPr="00EB0E6E" w:rsidRDefault="00EB0E6E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B0E6E">
              <w:rPr>
                <w:rFonts w:ascii="Courier New" w:hAnsi="Courier New" w:cs="Courier New"/>
                <w:sz w:val="18"/>
                <w:szCs w:val="18"/>
              </w:rPr>
              <w:t xml:space="preserve">- при досрочном востребовании вклада (его части), начисление процентов производится в следующем размере: </w:t>
            </w:r>
          </w:p>
          <w:p w:rsidR="00EB0E6E" w:rsidRPr="00EB0E6E" w:rsidRDefault="00EB0E6E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B0E6E">
              <w:rPr>
                <w:rFonts w:ascii="Courier New" w:hAnsi="Courier New" w:cs="Courier New"/>
                <w:sz w:val="18"/>
                <w:szCs w:val="18"/>
              </w:rPr>
              <w:t xml:space="preserve">- при сроке хранения менее 184 дня - по ставке вклада до востребования на день возврата вклада за фактическое время хранения вклада;   </w:t>
            </w:r>
          </w:p>
          <w:p w:rsidR="001E77CD" w:rsidRPr="00E41195" w:rsidRDefault="00EB0E6E" w:rsidP="00A526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B0E6E">
              <w:rPr>
                <w:rFonts w:ascii="Courier New" w:hAnsi="Courier New" w:cs="Courier New"/>
                <w:sz w:val="18"/>
                <w:szCs w:val="18"/>
              </w:rPr>
              <w:t>- при сроке хранения более 184 дня, но менее 367 дней: за 184 дня – по ставке –</w:t>
            </w:r>
            <w:r w:rsidR="00A526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52672">
              <w:rPr>
                <w:b/>
                <w:sz w:val="18"/>
                <w:szCs w:val="18"/>
              </w:rPr>
              <w:fldChar w:fldCharType="begin">
                <w:ffData>
                  <w:name w:val="year_z"/>
                  <w:enabled/>
                  <w:calcOnExit w:val="0"/>
                  <w:textInput/>
                </w:ffData>
              </w:fldChar>
            </w:r>
            <w:bookmarkStart w:id="10" w:name="year_z"/>
            <w:r w:rsidR="00A52672">
              <w:rPr>
                <w:b/>
                <w:sz w:val="18"/>
                <w:szCs w:val="18"/>
              </w:rPr>
              <w:instrText xml:space="preserve"> FORMTEXT </w:instrText>
            </w:r>
            <w:r w:rsidR="00A52672">
              <w:rPr>
                <w:b/>
                <w:sz w:val="18"/>
                <w:szCs w:val="18"/>
              </w:rPr>
            </w:r>
            <w:r w:rsidR="00A52672">
              <w:rPr>
                <w:b/>
                <w:sz w:val="18"/>
                <w:szCs w:val="18"/>
              </w:rPr>
              <w:fldChar w:fldCharType="separate"/>
            </w:r>
            <w:r w:rsidR="00A52672">
              <w:rPr>
                <w:b/>
                <w:noProof/>
                <w:sz w:val="18"/>
                <w:szCs w:val="18"/>
              </w:rPr>
              <w:t> </w:t>
            </w:r>
            <w:r w:rsidR="00A52672">
              <w:rPr>
                <w:b/>
                <w:noProof/>
                <w:sz w:val="18"/>
                <w:szCs w:val="18"/>
              </w:rPr>
              <w:t> </w:t>
            </w:r>
            <w:r w:rsidR="00A52672">
              <w:rPr>
                <w:b/>
                <w:noProof/>
                <w:sz w:val="18"/>
                <w:szCs w:val="18"/>
              </w:rPr>
              <w:t> </w:t>
            </w:r>
            <w:r w:rsidR="00A52672">
              <w:rPr>
                <w:b/>
                <w:noProof/>
                <w:sz w:val="18"/>
                <w:szCs w:val="18"/>
              </w:rPr>
              <w:t> </w:t>
            </w:r>
            <w:r w:rsidR="00A52672">
              <w:rPr>
                <w:b/>
                <w:noProof/>
                <w:sz w:val="18"/>
                <w:szCs w:val="18"/>
              </w:rPr>
              <w:t> </w:t>
            </w:r>
            <w:r w:rsidR="00A52672">
              <w:rPr>
                <w:b/>
                <w:sz w:val="18"/>
                <w:szCs w:val="18"/>
              </w:rPr>
              <w:fldChar w:fldCharType="end"/>
            </w:r>
            <w:bookmarkEnd w:id="10"/>
            <w:r w:rsidR="00050B30" w:rsidRPr="00A52672">
              <w:rPr>
                <w:rFonts w:ascii="Courier New" w:hAnsi="Courier New" w:cs="Courier New"/>
                <w:sz w:val="18"/>
                <w:szCs w:val="18"/>
              </w:rPr>
              <w:t>%</w:t>
            </w:r>
            <w:r w:rsidR="00050B30" w:rsidRPr="00050B3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EB0E6E">
              <w:rPr>
                <w:rFonts w:ascii="Courier New" w:hAnsi="Courier New" w:cs="Courier New"/>
                <w:sz w:val="18"/>
                <w:szCs w:val="18"/>
              </w:rPr>
              <w:t xml:space="preserve"> годовых; за остальные дни, превышающие 184 день, – по ставке вклада до востребования на день возврата вклада.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lastRenderedPageBreak/>
              <w:t>8.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EB0E6E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B0E6E">
              <w:rPr>
                <w:rFonts w:ascii="Courier New" w:hAnsi="Courier New" w:cs="Courier New"/>
                <w:sz w:val="18"/>
                <w:szCs w:val="18"/>
              </w:rPr>
              <w:t>Частичное снятие со вклада не допускается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и порядок продления срока срочного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EB0E6E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B0E6E">
              <w:rPr>
                <w:rFonts w:ascii="Courier New" w:hAnsi="Courier New" w:cs="Courier New"/>
                <w:sz w:val="18"/>
                <w:szCs w:val="18"/>
              </w:rPr>
              <w:t>Договор пролонгируется один раз без явки "Вкладчика" в "Банк", на условиях и под процентную ставку, действующие в "Банке" по данному виду вкладов на день, следующий за датой окончания предыдущего срока хранения вклада. Последующие пролонгации допускаются на условиях начисления процентов по ставке вкладов до востребования за фактический срок хранения.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Способ обмена информацией между банком и вкладчиком</w:t>
            </w:r>
          </w:p>
        </w:tc>
        <w:tc>
          <w:tcPr>
            <w:tcW w:w="5387" w:type="dxa"/>
            <w:shd w:val="clear" w:color="auto" w:fill="auto"/>
          </w:tcPr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Для обмена информацией между </w:t>
            </w:r>
            <w:r>
              <w:rPr>
                <w:rFonts w:ascii="Courier New" w:hAnsi="Courier New" w:cs="Courier New"/>
                <w:sz w:val="18"/>
                <w:szCs w:val="18"/>
              </w:rPr>
              <w:t>Банком</w:t>
            </w: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t>Вкладчиком</w:t>
            </w: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 используются следующие способы:</w:t>
            </w:r>
          </w:p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путем получения/ предоставления информации в офисах Банка;</w:t>
            </w:r>
          </w:p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посредством почтовой связи, по адресам, указанным в договоре;</w:t>
            </w:r>
          </w:p>
          <w:p w:rsidR="001E77CD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посредством других средств связи, в том числе</w:t>
            </w:r>
            <w:r w:rsidR="00E30203">
              <w:rPr>
                <w:rFonts w:ascii="Courier New" w:hAnsi="Courier New" w:cs="Courier New"/>
                <w:sz w:val="18"/>
                <w:szCs w:val="18"/>
              </w:rPr>
              <w:t xml:space="preserve"> сообщений по электронной почте;</w:t>
            </w:r>
          </w:p>
          <w:p w:rsidR="00E30203" w:rsidRPr="00E41195" w:rsidRDefault="00E30203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СМС информирование.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Права и обязанности сторон</w:t>
            </w:r>
          </w:p>
        </w:tc>
        <w:tc>
          <w:tcPr>
            <w:tcW w:w="5387" w:type="dxa"/>
            <w:shd w:val="clear" w:color="auto" w:fill="auto"/>
          </w:tcPr>
          <w:p w:rsid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"Банк" обязан: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ачислять по вкладу доход в виде процентов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х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ранить тайну вклада и предоставлять сведения по нему только в случаях, предусмотренных законом.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озвратить по первому требованию "Вкладчика" внесенные на вклад денежные средства вместе с процентами, начисленными в соответствии с условиями настоящего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договора.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ачислять и в безакцептном порядке удерживать с суммы вклада налог в соответствии с налоговым законодательством РФ.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"Банк" вправе: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случаях, предусмотренных данным договором начислять доход в виде процентов по действующей в "Банке" ставке вкладов до востребования.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"Вкладчик" вправе: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олучать проценты по вкладу в соответствии с условиями настоящего договора.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аспоряжаться вкладом как лично, так и через представителя, действующего на основании доверенности.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езависимо от времени, прошедшего со дня подписания договора, требовать возврата вклада вместе с процентами, начисленными в соответствии с условиями настоящего договора.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з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авещать вклад любому лицу.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овершать по вкладу операции, как наличными деньгами, так и безналичным путем.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о окончанию срока хранения вклада получить денежные средства вместе с процентами или начисленные на вклад проценты и/или пролонгировать договор на условиях, действующих в Банке на момент пролонгации настоящего договора.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"Вкладчик" обязан:</w:t>
            </w:r>
          </w:p>
          <w:p w:rsidR="001E77CD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казывать достоверные сведения при заполнении настоящего договора, а также письменно, в течение 5(пяти) рабочих дней, информировать "Банк" обо всех изменениях, относящихся к сведениям, указанным в настоящем договоре (фамилия, имя, отчество, адрес регистрации, вид и реквизиты документа, удостоверяющего личность, телефон).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Гарантии сторон</w:t>
            </w:r>
          </w:p>
        </w:tc>
        <w:tc>
          <w:tcPr>
            <w:tcW w:w="5387" w:type="dxa"/>
            <w:shd w:val="clear" w:color="auto" w:fill="auto"/>
          </w:tcPr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"Банк" гарантирует возврат вклада и выплату процентов, начисленных по нему, всеми принадлежащими Банку денежными средствами, а также имуществом, на которое может быть обращено взыскание, в соответствии с действующим законодательством РФ.</w:t>
            </w:r>
          </w:p>
          <w:p w:rsidR="00FB7EF0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"Банк" гарантирует "Вкладчику", что вклад застрахован в порядке, размере и на условиях, которые установлены Федеральным законом от 23.12.2003 N177 - ФЗ "О страховании вкладов физических лиц в банках Российской Федерации" (денежные средства по совокупности вкладов и остатков на счетах физических лиц застрахованы исключительно в пределах суммы 1 400 000 рублей). "Банк" является участником системы страхования вкладов (регистрационный номер 1399 от 25.11.2004).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 xml:space="preserve">Порядок выплаты вклада </w:t>
            </w:r>
          </w:p>
        </w:tc>
        <w:tc>
          <w:tcPr>
            <w:tcW w:w="5387" w:type="dxa"/>
            <w:shd w:val="clear" w:color="auto" w:fill="auto"/>
          </w:tcPr>
          <w:p w:rsidR="00B37D74" w:rsidRPr="00B37D74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 xml:space="preserve">Выплата вклада производится банком по истечении срока хранения вклада по требованию вкладчика либо доверенного лица при предъявлении документа вклада, паспорта гражданина, получающего вклад, а в случае наследования - также документов на право наследования вклада. </w:t>
            </w:r>
            <w:r w:rsidRPr="00B37D74">
              <w:rPr>
                <w:rFonts w:ascii="Courier New" w:hAnsi="Courier New" w:cs="Courier New"/>
                <w:sz w:val="18"/>
                <w:szCs w:val="18"/>
              </w:rPr>
              <w:tab/>
            </w:r>
          </w:p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>Вклад и доходы по нему выплачиваются наличными деньгами из кассы банка или по письменному заявлению владельца вклада могут быть перечислены на указанный им счет в безналичном порядке по тарифам, установленным банком.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>Срок действия договора</w:t>
            </w:r>
          </w:p>
        </w:tc>
        <w:tc>
          <w:tcPr>
            <w:tcW w:w="5387" w:type="dxa"/>
            <w:shd w:val="clear" w:color="auto" w:fill="auto"/>
          </w:tcPr>
          <w:p w:rsidR="00B37D74" w:rsidRPr="00B37D74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>Настоящий договор вступает в силу со дня его подписания и зачисления денежных средств на счет.</w:t>
            </w:r>
          </w:p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>Действие договора прекращается с выплатой "Вкладчику" всей суммы вклада вместе с процентами, причитающимися в соответствии с условиями настоящего договора, или списанием ее со счета по иным основаниям.</w:t>
            </w:r>
          </w:p>
        </w:tc>
      </w:tr>
    </w:tbl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</w:p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составлен и подписан в двух экземплярах, имеющих равную юридическую силу, по одному каждой из сторон.</w:t>
      </w:r>
    </w:p>
    <w:p w:rsidR="008E6CC5" w:rsidRDefault="008E6CC5" w:rsidP="008E6CC5">
      <w:pPr>
        <w:pStyle w:val="a5"/>
        <w:ind w:left="-851" w:right="-1044"/>
        <w:jc w:val="both"/>
      </w:pPr>
    </w:p>
    <w:p w:rsidR="008E6CC5" w:rsidRDefault="008E6CC5" w:rsidP="008E6CC5">
      <w:pPr>
        <w:pStyle w:val="a5"/>
        <w:ind w:left="-851" w:right="-1044"/>
        <w:jc w:val="center"/>
        <w:rPr>
          <w:b/>
          <w:lang w:val="en-US"/>
        </w:rPr>
      </w:pPr>
      <w:r>
        <w:rPr>
          <w:b/>
        </w:rPr>
        <w:t>ЮРИДИЧЕСКИЕ АДРЕСА СТОРОН:</w:t>
      </w:r>
    </w:p>
    <w:tbl>
      <w:tblPr>
        <w:tblW w:w="10065" w:type="dxa"/>
        <w:tblInd w:w="-709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Банка: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Вкладчика: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>
                <w:rPr>
                  <w:sz w:val="18"/>
                  <w:szCs w:val="18"/>
                </w:rPr>
                <w:t>248000, г</w:t>
              </w:r>
            </w:smartTag>
            <w:r>
              <w:rPr>
                <w:sz w:val="18"/>
                <w:szCs w:val="18"/>
              </w:rPr>
              <w:t>. Калуга, ул. Московская,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Место регистрации:</w:t>
            </w:r>
            <w:r w:rsidR="00A52672">
              <w:rPr>
                <w:sz w:val="18"/>
                <w:szCs w:val="18"/>
              </w:rPr>
              <w:t xml:space="preserve">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Кор.счет 30101810500000000762 в Отделении г.Калуга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фактического проживания (для почтовых отправлений):</w:t>
            </w:r>
            <w:r w:rsidR="00A52672">
              <w:rPr>
                <w:sz w:val="18"/>
                <w:szCs w:val="18"/>
              </w:rPr>
              <w:t xml:space="preserve">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042908762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документа, удостоверяющего личность: паспорт гражданина РФ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4026005138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ind w:right="-6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Тел. 8 (4842) 27-74-20 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hyperlink r:id="rId7" w:history="1">
              <w:r>
                <w:rPr>
                  <w:rStyle w:val="a7"/>
                  <w:sz w:val="18"/>
                  <w:szCs w:val="18"/>
                  <w:lang w:val="en-US"/>
                </w:rPr>
                <w:t>info</w:t>
              </w:r>
              <w:r>
                <w:rPr>
                  <w:rStyle w:val="a7"/>
                  <w:sz w:val="18"/>
                  <w:szCs w:val="18"/>
                </w:rPr>
                <w:t>@</w:t>
              </w:r>
              <w:r>
                <w:rPr>
                  <w:rStyle w:val="a7"/>
                  <w:sz w:val="18"/>
                  <w:szCs w:val="18"/>
                  <w:lang w:val="en-US"/>
                </w:rPr>
                <w:t>bankelita</w:t>
              </w:r>
              <w:r>
                <w:rPr>
                  <w:rStyle w:val="a7"/>
                  <w:sz w:val="18"/>
                  <w:szCs w:val="18"/>
                </w:rPr>
                <w:t>.</w:t>
              </w:r>
            </w:hyperlink>
            <w:r>
              <w:rPr>
                <w:rStyle w:val="a7"/>
                <w:sz w:val="18"/>
                <w:szCs w:val="18"/>
                <w:lang w:val="en-US"/>
              </w:rPr>
              <w:t>ru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Выдан: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A52672" w:rsidRDefault="008E6CC5" w:rsidP="00A52672">
            <w:pPr>
              <w:ind w:right="849"/>
              <w:jc w:val="both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отделения: </w:t>
            </w:r>
            <w:bookmarkStart w:id="11" w:name="vrio_adress"/>
            <w:r w:rsidR="00A52672">
              <w:rPr>
                <w:sz w:val="18"/>
                <w:szCs w:val="18"/>
              </w:rPr>
              <w:fldChar w:fldCharType="begin">
                <w:ffData>
                  <w:name w:val="vrio_adress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bookmarkEnd w:id="11"/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D85F81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место рождения: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D85F81" w:rsidRDefault="008E6CC5" w:rsidP="00D85F81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8E6CC5" w:rsidRDefault="008E6CC5" w:rsidP="00D85F81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Банк: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____________________________________</w:t>
            </w:r>
          </w:p>
          <w:bookmarkStart w:id="12" w:name="vrio_dolj2"/>
          <w:p w:rsidR="008E6CC5" w:rsidRPr="00B37D74" w:rsidRDefault="00A52672" w:rsidP="00D67F7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Вкладчик: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8E6CC5" w:rsidRPr="00D85F81" w:rsidRDefault="00A52672" w:rsidP="00D67F7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E6CC5" w:rsidRDefault="008E6CC5" w:rsidP="008E6CC5">
      <w:pPr>
        <w:pStyle w:val="a5"/>
        <w:jc w:val="both"/>
        <w:rPr>
          <w:lang w:val="en-US"/>
        </w:rPr>
      </w:pPr>
    </w:p>
    <w:p w:rsidR="001C0146" w:rsidRDefault="00EF1D70"/>
    <w:sectPr w:rsidR="001C0146">
      <w:pgSz w:w="11906" w:h="16838"/>
      <w:pgMar w:top="1134" w:right="1797" w:bottom="902" w:left="1797" w:header="720" w:footer="720" w:gutter="0"/>
      <w:pgBorders w:offsetFrom="page">
        <w:top w:val="flowersTiny" w:sz="20" w:space="17" w:color="auto"/>
        <w:left w:val="flowersTiny" w:sz="20" w:space="17" w:color="auto"/>
        <w:bottom w:val="flowersTiny" w:sz="20" w:space="17" w:color="auto"/>
        <w:right w:val="flowersTiny" w:sz="20" w:space="1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23"/>
    <w:rsid w:val="00050B30"/>
    <w:rsid w:val="001E77CD"/>
    <w:rsid w:val="002333A3"/>
    <w:rsid w:val="002C048A"/>
    <w:rsid w:val="007A1611"/>
    <w:rsid w:val="00801B13"/>
    <w:rsid w:val="0083117C"/>
    <w:rsid w:val="008442FB"/>
    <w:rsid w:val="008D724A"/>
    <w:rsid w:val="008E24A0"/>
    <w:rsid w:val="008E6CC5"/>
    <w:rsid w:val="008F1739"/>
    <w:rsid w:val="008F2510"/>
    <w:rsid w:val="00A04B9A"/>
    <w:rsid w:val="00A52672"/>
    <w:rsid w:val="00A85734"/>
    <w:rsid w:val="00AB5F7E"/>
    <w:rsid w:val="00AD66A7"/>
    <w:rsid w:val="00B37D74"/>
    <w:rsid w:val="00D85F81"/>
    <w:rsid w:val="00E30203"/>
    <w:rsid w:val="00E41195"/>
    <w:rsid w:val="00EB0E6E"/>
    <w:rsid w:val="00ED5123"/>
    <w:rsid w:val="00EF1D70"/>
    <w:rsid w:val="00FB7EF0"/>
    <w:rsid w:val="00FD414C"/>
    <w:rsid w:val="00FD7667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178A-D080-4C74-AC87-42F4975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CC5"/>
    <w:pPr>
      <w:ind w:left="-284" w:firstLine="644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E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E6CC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E6C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8E6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11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1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nkelita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6307-9AD1-428A-8425-41CD88FE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Вячеславовна</dc:creator>
  <cp:keywords/>
  <dc:description/>
  <cp:lastModifiedBy>Губина Светлана Викторовна</cp:lastModifiedBy>
  <cp:revision>7</cp:revision>
  <cp:lastPrinted>2022-09-29T09:55:00Z</cp:lastPrinted>
  <dcterms:created xsi:type="dcterms:W3CDTF">2022-09-29T06:18:00Z</dcterms:created>
  <dcterms:modified xsi:type="dcterms:W3CDTF">2022-09-29T09:57:00Z</dcterms:modified>
</cp:coreProperties>
</file>