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50"/>
        <w:shd w:val="clear" w:color="auto" w:fill="auto"/>
        <w:spacing w:after="136" w:line="160" w:lineRule="exact"/>
        <w:ind w:right="-143"/>
        <w:jc w:val="right"/>
      </w:pPr>
      <w:r>
        <w:t>Приложение № 3</w:t>
      </w:r>
    </w:p>
    <w:p>
      <w:pPr>
        <w:pStyle w:val="80"/>
        <w:shd w:val="clear" w:color="auto" w:fill="auto"/>
        <w:spacing w:line="240" w:lineRule="auto"/>
        <w:ind w:right="-143" w:firstLine="0"/>
        <w:jc w:val="right"/>
        <w:rPr>
          <w:sz w:val="16"/>
          <w:szCs w:val="16"/>
        </w:rPr>
      </w:pPr>
      <w:r>
        <w:t xml:space="preserve">к </w:t>
      </w:r>
      <w:r>
        <w:rPr>
          <w:sz w:val="16"/>
          <w:szCs w:val="16"/>
        </w:rPr>
        <w:t xml:space="preserve">Договору о порядке открытия и обслуживания счета для расчетов </w:t>
      </w:r>
    </w:p>
    <w:p>
      <w:pPr>
        <w:pStyle w:val="80"/>
        <w:shd w:val="clear" w:color="auto" w:fill="auto"/>
        <w:spacing w:line="240" w:lineRule="auto"/>
        <w:ind w:right="-143" w:firstLine="0"/>
        <w:jc w:val="right"/>
        <w:rPr>
          <w:b/>
          <w:sz w:val="16"/>
          <w:szCs w:val="16"/>
        </w:rPr>
      </w:pPr>
      <w:r>
        <w:rPr>
          <w:sz w:val="16"/>
          <w:szCs w:val="16"/>
        </w:rPr>
        <w:t>с использованием корпоративных банковских карт ООО банк «Элита»</w:t>
      </w:r>
    </w:p>
    <w:p>
      <w:pPr>
        <w:pStyle w:val="60"/>
        <w:shd w:val="clear" w:color="auto" w:fill="auto"/>
        <w:spacing w:line="260" w:lineRule="exact"/>
        <w:rPr>
          <w:sz w:val="24"/>
          <w:szCs w:val="24"/>
        </w:rPr>
      </w:pPr>
    </w:p>
    <w:p>
      <w:pPr>
        <w:pStyle w:val="80"/>
        <w:shd w:val="clear" w:color="auto" w:fill="auto"/>
        <w:tabs>
          <w:tab w:val="left" w:leader="underscore" w:pos="4338"/>
        </w:tabs>
        <w:spacing w:after="120" w:line="216" w:lineRule="exact"/>
        <w:ind w:left="2220"/>
        <w:rPr>
          <w:sz w:val="24"/>
          <w:szCs w:val="24"/>
        </w:rPr>
      </w:pPr>
    </w:p>
    <w:p>
      <w:pPr>
        <w:pStyle w:val="31"/>
        <w:shd w:val="clear" w:color="auto" w:fill="auto"/>
        <w:spacing w:line="245" w:lineRule="exact"/>
        <w:ind w:left="4240" w:firstLine="0"/>
        <w:jc w:val="both"/>
      </w:pPr>
    </w:p>
    <w:p>
      <w:pPr>
        <w:pStyle w:val="31"/>
        <w:shd w:val="clear" w:color="auto" w:fill="auto"/>
        <w:spacing w:line="245" w:lineRule="exact"/>
        <w:ind w:left="4240" w:firstLine="0"/>
        <w:jc w:val="both"/>
      </w:pPr>
    </w:p>
    <w:p>
      <w:pPr>
        <w:pStyle w:val="31"/>
        <w:shd w:val="clear" w:color="auto" w:fill="auto"/>
        <w:spacing w:line="245" w:lineRule="exact"/>
        <w:ind w:left="4240" w:firstLine="0"/>
        <w:jc w:val="both"/>
      </w:pPr>
      <w:r>
        <w:t xml:space="preserve">Тарифы </w:t>
      </w:r>
    </w:p>
    <w:p>
      <w:pPr>
        <w:pStyle w:val="31"/>
        <w:shd w:val="clear" w:color="auto" w:fill="auto"/>
        <w:spacing w:line="245" w:lineRule="exact"/>
        <w:ind w:left="720" w:firstLine="0"/>
        <w:jc w:val="center"/>
      </w:pPr>
      <w:r>
        <w:t>открытия и обслуживания счета для расчетов с</w:t>
      </w:r>
    </w:p>
    <w:p>
      <w:pPr>
        <w:pStyle w:val="31"/>
        <w:shd w:val="clear" w:color="auto" w:fill="auto"/>
        <w:tabs>
          <w:tab w:val="left" w:leader="underscore" w:pos="9021"/>
        </w:tabs>
        <w:spacing w:line="245" w:lineRule="exact"/>
        <w:ind w:left="720" w:firstLine="0"/>
        <w:jc w:val="center"/>
      </w:pPr>
      <w:r>
        <w:t>использованием корпоративных банковских карт</w:t>
      </w:r>
    </w:p>
    <w:p>
      <w:pPr>
        <w:pStyle w:val="80"/>
        <w:shd w:val="clear" w:color="auto" w:fill="auto"/>
        <w:tabs>
          <w:tab w:val="left" w:leader="underscore" w:pos="4338"/>
        </w:tabs>
        <w:spacing w:line="240" w:lineRule="auto"/>
        <w:ind w:left="142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ООО банк «Элита» </w:t>
      </w:r>
    </w:p>
    <w:tbl>
      <w:tblPr>
        <w:tblStyle w:val="ac"/>
        <w:tblpPr w:leftFromText="180" w:rightFromText="180" w:vertAnchor="page" w:horzAnchor="page" w:tblpX="1431" w:tblpY="4871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>
        <w:tc>
          <w:tcPr>
            <w:tcW w:w="7196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услуг и условий обслуживания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rPr>
          <w:trHeight w:val="560"/>
        </w:trPr>
        <w:tc>
          <w:tcPr>
            <w:tcW w:w="7196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Открытие Счета 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бесплатно</w:t>
            </w:r>
          </w:p>
        </w:tc>
      </w:tr>
      <w:tr>
        <w:trPr>
          <w:trHeight w:val="560"/>
        </w:trPr>
        <w:tc>
          <w:tcPr>
            <w:tcW w:w="7196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Обслуживание корпоративной карты в течение срока ее действия 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1200 руб. в год</w:t>
            </w:r>
          </w:p>
        </w:tc>
      </w:tr>
      <w:tr>
        <w:trPr>
          <w:trHeight w:val="560"/>
        </w:trPr>
        <w:tc>
          <w:tcPr>
            <w:tcW w:w="7196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Услуга </w:t>
            </w:r>
            <w:r>
              <w:rPr>
                <w:rFonts w:ascii="Times New Roman" w:hAnsi="Times New Roman" w:cs="Times New Roman"/>
                <w:lang w:val="en-US"/>
              </w:rPr>
              <w:t>SMS</w:t>
            </w:r>
            <w:r>
              <w:rPr>
                <w:rFonts w:ascii="Times New Roman" w:hAnsi="Times New Roman" w:cs="Times New Roman"/>
              </w:rPr>
              <w:t>-информирования о проведении операции (ежемесячно)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бесплатно</w:t>
            </w:r>
          </w:p>
        </w:tc>
      </w:tr>
      <w:tr>
        <w:trPr>
          <w:trHeight w:val="554"/>
        </w:trPr>
        <w:tc>
          <w:tcPr>
            <w:tcW w:w="7196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Зачисление безналичных денежных средств, поступивших на Счет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бесплатно</w:t>
            </w:r>
          </w:p>
        </w:tc>
      </w:tr>
      <w:tr>
        <w:trPr>
          <w:trHeight w:val="561"/>
        </w:trPr>
        <w:tc>
          <w:tcPr>
            <w:tcW w:w="7196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Выдача наличных денежных средств через банкоматы и в пунктах выдачи наличных денежных средств ООО банк «Элита» и банков партнеров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1%</w:t>
            </w:r>
          </w:p>
        </w:tc>
      </w:tr>
      <w:tr>
        <w:trPr>
          <w:trHeight w:val="555"/>
        </w:trPr>
        <w:tc>
          <w:tcPr>
            <w:tcW w:w="7196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Выдача наличных денежных средств через банкоматы и в пунктах выдачи наличных денежных средств других кредитных организаций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1%</w:t>
            </w:r>
          </w:p>
        </w:tc>
      </w:tr>
      <w:tr>
        <w:trPr>
          <w:trHeight w:val="555"/>
        </w:trPr>
        <w:tc>
          <w:tcPr>
            <w:tcW w:w="7196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Оплата товаров и услуг в предприятиях торгово-сервисной сети при помощи карты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бесплатно</w:t>
            </w:r>
          </w:p>
        </w:tc>
      </w:tr>
      <w:tr>
        <w:trPr>
          <w:trHeight w:val="555"/>
        </w:trPr>
        <w:tc>
          <w:tcPr>
            <w:tcW w:w="7196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proofErr w:type="gramStart"/>
            <w:r>
              <w:rPr>
                <w:rFonts w:ascii="Times New Roman" w:hAnsi="Times New Roman" w:cs="Times New Roman"/>
              </w:rPr>
              <w:t>Прием  денежной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наличности, внесенной в кассу Банка для пополнения Счета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 соответствии с тарифами на расчетно-кассовое обслуживание</w:t>
            </w:r>
          </w:p>
        </w:tc>
      </w:tr>
      <w:tr>
        <w:trPr>
          <w:trHeight w:val="555"/>
        </w:trPr>
        <w:tc>
          <w:tcPr>
            <w:tcW w:w="7196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Прием и исполнение платежей по Счету</w:t>
            </w:r>
          </w:p>
        </w:tc>
        <w:tc>
          <w:tcPr>
            <w:tcW w:w="2410" w:type="dxa"/>
            <w:vAlign w:val="center"/>
          </w:tcPr>
          <w:p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 соответствии с тарифами на расчетно-кассовое обслуживание</w:t>
            </w:r>
          </w:p>
        </w:tc>
      </w:tr>
      <w:tr>
        <w:trPr>
          <w:trHeight w:val="563"/>
        </w:trPr>
        <w:tc>
          <w:tcPr>
            <w:tcW w:w="7196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Лимит выдачи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 день (по одной карте)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 месяц</w:t>
            </w:r>
            <w:r>
              <w:rPr>
                <w:rStyle w:val="af2"/>
                <w:rFonts w:ascii="Times New Roman" w:hAnsi="Times New Roman" w:cs="Times New Roman"/>
              </w:rPr>
              <w:footnoteReference w:id="1"/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100 000 руб.</w:t>
            </w:r>
          </w:p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300 000 руб.</w:t>
            </w:r>
          </w:p>
          <w:p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>
      <w:pPr>
        <w:pStyle w:val="80"/>
        <w:shd w:val="clear" w:color="auto" w:fill="auto"/>
        <w:tabs>
          <w:tab w:val="left" w:leader="underscore" w:pos="4338"/>
        </w:tabs>
        <w:spacing w:line="240" w:lineRule="auto"/>
        <w:ind w:left="142" w:firstLine="0"/>
        <w:rPr>
          <w:b/>
          <w:sz w:val="22"/>
          <w:szCs w:val="22"/>
        </w:rPr>
      </w:pPr>
    </w:p>
    <w:p>
      <w:pPr>
        <w:pStyle w:val="80"/>
        <w:shd w:val="clear" w:color="auto" w:fill="auto"/>
        <w:tabs>
          <w:tab w:val="left" w:leader="underscore" w:pos="4338"/>
        </w:tabs>
        <w:spacing w:line="240" w:lineRule="auto"/>
        <w:ind w:left="142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80"/>
        <w:shd w:val="clear" w:color="auto" w:fill="auto"/>
        <w:spacing w:line="240" w:lineRule="auto"/>
        <w:ind w:right="40" w:firstLine="0"/>
        <w:jc w:val="both"/>
        <w:rPr>
          <w:sz w:val="20"/>
          <w:szCs w:val="20"/>
        </w:rPr>
      </w:pPr>
      <w:bookmarkStart w:id="0" w:name="_GoBack"/>
      <w:bookmarkEnd w:id="0"/>
    </w:p>
    <w:p>
      <w:pPr>
        <w:widowControl/>
        <w:ind w:left="284"/>
        <w:jc w:val="both"/>
        <w:rPr>
          <w:rFonts w:ascii="Times New Roman" w:eastAsia="Times New Roman" w:hAnsi="Times New Roman" w:cs="Times New Roman"/>
          <w:color w:val="auto"/>
          <w:sz w:val="14"/>
          <w:szCs w:val="14"/>
          <w:lang w:bidi="ar-SA"/>
        </w:rPr>
      </w:pPr>
    </w:p>
    <w:p>
      <w:pPr>
        <w:rPr>
          <w:rFonts w:ascii="Times New Roman" w:hAnsi="Times New Roman" w:cs="Times New Roman"/>
        </w:rPr>
      </w:pPr>
    </w:p>
    <w:sectPr>
      <w:headerReference w:type="default" r:id="rId8"/>
      <w:footerReference w:type="default" r:id="rId9"/>
      <w:pgSz w:w="11906" w:h="16838"/>
      <w:pgMar w:top="851" w:right="113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8"/>
      <w:ind w:left="-142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80"/>
        <w:shd w:val="clear" w:color="auto" w:fill="auto"/>
        <w:spacing w:line="240" w:lineRule="auto"/>
        <w:ind w:right="40" w:firstLine="0"/>
        <w:jc w:val="both"/>
        <w:rPr>
          <w:sz w:val="20"/>
          <w:szCs w:val="20"/>
        </w:rPr>
      </w:pPr>
      <w:r>
        <w:rPr>
          <w:rStyle w:val="af2"/>
        </w:rPr>
        <w:footnoteRef/>
      </w:r>
      <w:r>
        <w:t xml:space="preserve"> </w:t>
      </w:r>
      <w:r>
        <w:rPr>
          <w:sz w:val="20"/>
          <w:szCs w:val="20"/>
        </w:rPr>
        <w:t xml:space="preserve">Лимит устанавливается </w:t>
      </w:r>
      <w:proofErr w:type="gramStart"/>
      <w:r>
        <w:rPr>
          <w:sz w:val="20"/>
          <w:szCs w:val="20"/>
        </w:rPr>
        <w:t>на  организацию</w:t>
      </w:r>
      <w:proofErr w:type="gramEnd"/>
      <w:r>
        <w:rPr>
          <w:sz w:val="20"/>
          <w:szCs w:val="20"/>
        </w:rPr>
        <w:t xml:space="preserve"> заключившую Договор о порядке открытия и обслуживания счета для расчетов с использованием корпоративных банковских карт ООО банк «Элита», не зависимо от количества оформленных корпоративных банковских карт.</w:t>
      </w:r>
    </w:p>
    <w:p>
      <w:pPr>
        <w:pStyle w:val="af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6"/>
    </w:pPr>
  </w:p>
  <w:p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5723E"/>
    <w:multiLevelType w:val="multilevel"/>
    <w:tmpl w:val="15EE9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4E276A"/>
    <w:multiLevelType w:val="hybridMultilevel"/>
    <w:tmpl w:val="66A2E178"/>
    <w:lvl w:ilvl="0" w:tplc="775A136C">
      <w:start w:val="300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2684E"/>
    <w:multiLevelType w:val="hybridMultilevel"/>
    <w:tmpl w:val="67603F1A"/>
    <w:lvl w:ilvl="0" w:tplc="5074DDAA">
      <w:start w:val="30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19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C645BB"/>
    <w:multiLevelType w:val="hybridMultilevel"/>
    <w:tmpl w:val="F7202FAC"/>
    <w:lvl w:ilvl="0" w:tplc="AE6836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913E56"/>
    <w:multiLevelType w:val="multilevel"/>
    <w:tmpl w:val="4EC0A6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77314B"/>
    <w:multiLevelType w:val="hybridMultilevel"/>
    <w:tmpl w:val="B80EAB06"/>
    <w:lvl w:ilvl="0" w:tplc="72A20F50">
      <w:start w:val="3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31F1F"/>
    <w:multiLevelType w:val="hybridMultilevel"/>
    <w:tmpl w:val="1D26A25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70BB0C3C"/>
    <w:multiLevelType w:val="hybridMultilevel"/>
    <w:tmpl w:val="C46CE52C"/>
    <w:lvl w:ilvl="0" w:tplc="0BA6267C">
      <w:start w:val="300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147727-A213-4BA2-A9E8-25470296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31">
    <w:name w:val="Основной текст (13) + Полужирный;Не курсив"/>
    <w:basedOn w:val="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130pt">
    <w:name w:val="Основной текст (13) + Полужирный;Интервал 0 pt"/>
    <w:basedOn w:val="13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14"/>
      <w:szCs w:val="14"/>
      <w:lang w:eastAsia="en-US" w:bidi="ar-SA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17"/>
      <w:szCs w:val="17"/>
      <w:lang w:eastAsia="en-US" w:bidi="ar-S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Курсив"/>
    <w:basedOn w:val="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59" w:lineRule="exact"/>
      <w:ind w:hanging="10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Exact">
    <w:name w:val="Подпись к таблице (5) Exact"/>
    <w:basedOn w:val="a0"/>
    <w:link w:val="51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51">
    <w:name w:val="Подпись к таблице (5)"/>
    <w:basedOn w:val="a"/>
    <w:link w:val="5Exact"/>
    <w:pPr>
      <w:shd w:val="clear" w:color="auto" w:fill="FFFFFF"/>
      <w:spacing w:line="163" w:lineRule="exact"/>
      <w:jc w:val="both"/>
    </w:pPr>
    <w:rPr>
      <w:rFonts w:ascii="Times New Roman" w:eastAsia="Times New Roman" w:hAnsi="Times New Roman" w:cs="Times New Roman"/>
      <w:i/>
      <w:iCs/>
      <w:color w:val="auto"/>
      <w:sz w:val="14"/>
      <w:szCs w:val="14"/>
      <w:lang w:eastAsia="en-US" w:bidi="ar-SA"/>
    </w:rPr>
  </w:style>
  <w:style w:type="paragraph" w:customStyle="1" w:styleId="1">
    <w:name w:val="заголовок 1"/>
    <w:basedOn w:val="a"/>
    <w:next w:val="a"/>
    <w:pPr>
      <w:keepNext/>
      <w:widowControl/>
      <w:autoSpaceDE w:val="0"/>
      <w:autoSpaceDN w:val="0"/>
      <w:ind w:hanging="142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en-US" w:bidi="ar-SA"/>
    </w:rPr>
  </w:style>
  <w:style w:type="paragraph" w:customStyle="1" w:styleId="3">
    <w:name w:val="заголовок 3"/>
    <w:basedOn w:val="a"/>
    <w:next w:val="a"/>
    <w:pPr>
      <w:keepNext/>
      <w:widowControl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a3">
    <w:name w:val="Title"/>
    <w:basedOn w:val="a"/>
    <w:next w:val="a"/>
    <w:link w:val="a4"/>
    <w:qFormat/>
    <w:pPr>
      <w:widowControl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a4">
    <w:name w:val="Название Знак"/>
    <w:basedOn w:val="a0"/>
    <w:link w:val="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2"/>
      <w:szCs w:val="12"/>
      <w:lang w:eastAsia="en-US" w:bidi="ar-SA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21">
    <w:name w:val="Сноска (2)_"/>
    <w:basedOn w:val="a0"/>
    <w:link w:val="2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2">
    <w:name w:val="Заголовок №6 (2)_"/>
    <w:basedOn w:val="a0"/>
    <w:link w:val="6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3">
    <w:name w:val="Заголовок №6 (3)_"/>
    <w:basedOn w:val="a0"/>
    <w:link w:val="63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4Exact">
    <w:name w:val="Основной текст (14) Exact"/>
    <w:basedOn w:val="a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3">
    <w:name w:val="Заголовок №4 (3)_"/>
    <w:basedOn w:val="a0"/>
    <w:link w:val="430"/>
    <w:rPr>
      <w:rFonts w:ascii="Trebuchet MS" w:eastAsia="Trebuchet MS" w:hAnsi="Trebuchet MS" w:cs="Trebuchet MS"/>
      <w:spacing w:val="-20"/>
      <w:sz w:val="24"/>
      <w:szCs w:val="24"/>
      <w:shd w:val="clear" w:color="auto" w:fill="FFFFFF"/>
    </w:rPr>
  </w:style>
  <w:style w:type="character" w:customStyle="1" w:styleId="14">
    <w:name w:val="Основной текст (14)_"/>
    <w:basedOn w:val="a0"/>
    <w:link w:val="140"/>
    <w:rPr>
      <w:rFonts w:ascii="Corbel" w:eastAsia="Corbel" w:hAnsi="Corbel" w:cs="Corbel"/>
      <w:spacing w:val="-10"/>
      <w:sz w:val="24"/>
      <w:szCs w:val="24"/>
      <w:shd w:val="clear" w:color="auto" w:fill="FFFFFF"/>
    </w:rPr>
  </w:style>
  <w:style w:type="paragraph" w:customStyle="1" w:styleId="22">
    <w:name w:val="Сноска (2)"/>
    <w:basedOn w:val="a"/>
    <w:link w:val="21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620">
    <w:name w:val="Заголовок №6 (2)"/>
    <w:basedOn w:val="a"/>
    <w:link w:val="62"/>
    <w:pPr>
      <w:shd w:val="clear" w:color="auto" w:fill="FFFFFF"/>
      <w:spacing w:before="600" w:line="0" w:lineRule="atLeast"/>
      <w:outlineLvl w:val="5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30">
    <w:name w:val="Заголовок №6 (3)"/>
    <w:basedOn w:val="a"/>
    <w:link w:val="63"/>
    <w:pPr>
      <w:shd w:val="clear" w:color="auto" w:fill="FFFFFF"/>
      <w:spacing w:before="240" w:after="240" w:line="0" w:lineRule="atLeast"/>
      <w:jc w:val="both"/>
      <w:outlineLvl w:val="5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Corbel" w:eastAsia="Corbel" w:hAnsi="Corbel" w:cs="Corbel"/>
      <w:color w:val="auto"/>
      <w:spacing w:val="-10"/>
      <w:lang w:eastAsia="en-US" w:bidi="ar-SA"/>
    </w:rPr>
  </w:style>
  <w:style w:type="paragraph" w:customStyle="1" w:styleId="430">
    <w:name w:val="Заголовок №4 (3)"/>
    <w:basedOn w:val="a"/>
    <w:link w:val="43"/>
    <w:pPr>
      <w:shd w:val="clear" w:color="auto" w:fill="FFFFFF"/>
      <w:spacing w:line="0" w:lineRule="atLeast"/>
      <w:outlineLvl w:val="3"/>
    </w:pPr>
    <w:rPr>
      <w:rFonts w:ascii="Trebuchet MS" w:eastAsia="Trebuchet MS" w:hAnsi="Trebuchet MS" w:cs="Trebuchet MS"/>
      <w:color w:val="auto"/>
      <w:spacing w:val="-20"/>
      <w:lang w:eastAsia="en-US" w:bidi="ar-SA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54" w:lineRule="exact"/>
      <w:ind w:hanging="202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">
    <w:name w:val="Подпись к таблице (4)_"/>
    <w:basedOn w:val="a0"/>
    <w:link w:val="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Подпись к таблице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i/>
      <w:iCs/>
      <w:sz w:val="8"/>
      <w:szCs w:val="8"/>
      <w:shd w:val="clear" w:color="auto" w:fill="FFFFFF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50" w:lineRule="exact"/>
      <w:ind w:hanging="46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8"/>
      <w:szCs w:val="8"/>
      <w:lang w:eastAsia="en-US" w:bidi="ar-SA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Pr>
      <w:rFonts w:ascii="Tahoma" w:eastAsia="Tahoma" w:hAnsi="Tahoma" w:cs="Tahoma"/>
      <w:color w:val="000000"/>
      <w:sz w:val="20"/>
      <w:szCs w:val="20"/>
      <w:lang w:eastAsia="ru-RU" w:bidi="ru-RU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Pr>
      <w:rFonts w:ascii="Tahoma" w:eastAsia="Tahoma" w:hAnsi="Tahoma" w:cs="Tahoma"/>
      <w:color w:val="000000"/>
      <w:sz w:val="20"/>
      <w:szCs w:val="20"/>
      <w:lang w:eastAsia="ru-RU" w:bidi="ru-RU"/>
    </w:rPr>
  </w:style>
  <w:style w:type="character" w:styleId="af2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35271-CA56-4795-82A4-DE244B27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obkboss</dc:creator>
  <cp:lastModifiedBy>Харицкий Глеб Владимирович</cp:lastModifiedBy>
  <cp:revision>2</cp:revision>
  <cp:lastPrinted>2016-10-11T09:38:00Z</cp:lastPrinted>
  <dcterms:created xsi:type="dcterms:W3CDTF">2026-07-31T12:48:00Z</dcterms:created>
  <dcterms:modified xsi:type="dcterms:W3CDTF">2026-07-31T12:48:00Z</dcterms:modified>
</cp:coreProperties>
</file>