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6" w:rsidRPr="00C55511" w:rsidRDefault="003C0526" w:rsidP="003C0526">
      <w:pPr>
        <w:rPr>
          <w:rFonts w:ascii="Arial" w:hAnsi="Arial"/>
          <w:color w:val="0000FF"/>
          <w:sz w:val="18"/>
        </w:rPr>
      </w:pPr>
      <w:r w:rsidRPr="00C555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9835D" wp14:editId="11715F5B">
                <wp:simplePos x="0" y="0"/>
                <wp:positionH relativeFrom="column">
                  <wp:posOffset>1947705</wp:posOffset>
                </wp:positionH>
                <wp:positionV relativeFrom="paragraph">
                  <wp:posOffset>-108089</wp:posOffset>
                </wp:positionV>
                <wp:extent cx="3996000" cy="1684800"/>
                <wp:effectExtent l="0" t="0" r="2413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26" w:rsidRDefault="003C0526" w:rsidP="003C0526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526" w:rsidRPr="00CC108C" w:rsidRDefault="003C0526" w:rsidP="003C052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ООО Банк "Элита".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 xml:space="preserve">Юридический адрес: 248000, г. Калуга, ул. Московская д.6. 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>ИНН/ОГРН: 4026005138/1024000001002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>Тел 8-4842-27-74-20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 xml:space="preserve">Официальный сайт: </w:t>
                            </w:r>
                          </w:p>
                          <w:p w:rsidR="003C0526" w:rsidRPr="00CC108C" w:rsidRDefault="003C0526" w:rsidP="003C0526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www.bankelita.ru.</w:t>
                            </w:r>
                            <w:r w:rsidRPr="00CC108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  <w:t>Лицензия № 1399 выдана Банком России 24.10.2018</w:t>
                            </w:r>
                          </w:p>
                          <w:p w:rsidR="003C0526" w:rsidRDefault="003C0526" w:rsidP="003C0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83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3.35pt;margin-top:-8.5pt;width:314.65pt;height:1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">
                <v:textbox>
                  <w:txbxContent>
                    <w:p w:rsidR="003C0526" w:rsidRDefault="003C0526" w:rsidP="003C0526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</w:p>
                    <w:p w:rsidR="003C0526" w:rsidRPr="00CC108C" w:rsidRDefault="003C0526" w:rsidP="003C052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ООО Банк "Элита".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 xml:space="preserve">Юридический адрес: 248000, г. Калуга, ул. Московская д.6. 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>ИНН/ОГРН: 4026005138/1024000001002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>Тел 8-4842-27-74-20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 xml:space="preserve">Официальный сайт: </w:t>
                      </w:r>
                    </w:p>
                    <w:p w:rsidR="003C0526" w:rsidRPr="00CC108C" w:rsidRDefault="003C0526" w:rsidP="003C0526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www.bankelita.ru.</w:t>
                      </w:r>
                      <w:r w:rsidRPr="00CC108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  <w:t>Лицензия № 1399 выдана Банком России 24.10.2018</w:t>
                      </w:r>
                    </w:p>
                    <w:p w:rsidR="003C0526" w:rsidRDefault="003C0526" w:rsidP="003C0526"/>
                  </w:txbxContent>
                </v:textbox>
              </v:shape>
            </w:pict>
          </mc:Fallback>
        </mc:AlternateContent>
      </w:r>
      <w:r w:rsidRPr="00C55511">
        <w:rPr>
          <w:rFonts w:ascii="Arial" w:hAnsi="Arial"/>
          <w:noProof/>
          <w:color w:val="0000FF"/>
          <w:sz w:val="18"/>
        </w:rPr>
        <w:drawing>
          <wp:inline distT="0" distB="0" distL="0" distR="0" wp14:anchorId="4563CDFF" wp14:editId="20E2825C">
            <wp:extent cx="1137285" cy="1256030"/>
            <wp:effectExtent l="0" t="0" r="5715" b="1270"/>
            <wp:docPr id="3" name="Рисунок 3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26" w:rsidRPr="00C55511" w:rsidRDefault="003C0526" w:rsidP="003C0526">
      <w:pPr>
        <w:jc w:val="center"/>
        <w:rPr>
          <w:rFonts w:ascii="Arial" w:hAnsi="Arial"/>
          <w:color w:val="0000FF"/>
          <w:sz w:val="18"/>
        </w:rPr>
      </w:pPr>
    </w:p>
    <w:p w:rsidR="003C0526" w:rsidRPr="00C55511" w:rsidRDefault="003C0526" w:rsidP="003C0526">
      <w:pPr>
        <w:jc w:val="center"/>
        <w:rPr>
          <w:rFonts w:ascii="Arial" w:hAnsi="Arial"/>
          <w:color w:val="0000FF"/>
          <w:sz w:val="18"/>
        </w:rPr>
      </w:pPr>
    </w:p>
    <w:p w:rsidR="003C0526" w:rsidRPr="00C55511" w:rsidRDefault="003C0526" w:rsidP="003C0526">
      <w:pPr>
        <w:jc w:val="center"/>
        <w:rPr>
          <w:rFonts w:ascii="Arial" w:hAnsi="Arial"/>
          <w:color w:val="0000FF"/>
          <w:sz w:val="18"/>
        </w:rPr>
      </w:pPr>
    </w:p>
    <w:p w:rsidR="003C0526" w:rsidRPr="00C55511" w:rsidRDefault="003C0526" w:rsidP="003C0526">
      <w:pPr>
        <w:jc w:val="center"/>
        <w:rPr>
          <w:rFonts w:ascii="Arial" w:hAnsi="Arial"/>
          <w:color w:val="0000FF"/>
          <w:sz w:val="18"/>
        </w:rPr>
      </w:pPr>
    </w:p>
    <w:p w:rsidR="003C0526" w:rsidRPr="00C55511" w:rsidRDefault="003C0526" w:rsidP="003C0526">
      <w:pPr>
        <w:jc w:val="center"/>
        <w:rPr>
          <w:rFonts w:ascii="Arial" w:hAnsi="Arial"/>
          <w:color w:val="0000FF"/>
          <w:sz w:val="18"/>
        </w:rPr>
      </w:pPr>
    </w:p>
    <w:p w:rsidR="003C0526" w:rsidRPr="00C55511" w:rsidRDefault="003C0526" w:rsidP="003C0526">
      <w:pPr>
        <w:jc w:val="center"/>
        <w:rPr>
          <w:rFonts w:ascii="Arial" w:hAnsi="Arial"/>
          <w:color w:val="0000FF"/>
          <w:sz w:val="18"/>
        </w:rPr>
      </w:pPr>
    </w:p>
    <w:p w:rsidR="003C0526" w:rsidRPr="00C55511" w:rsidRDefault="003C0526" w:rsidP="003C0526">
      <w:pPr>
        <w:jc w:val="center"/>
        <w:rPr>
          <w:rFonts w:ascii="Arial" w:hAnsi="Arial"/>
          <w:color w:val="0000FF"/>
          <w:sz w:val="18"/>
        </w:rPr>
      </w:pPr>
    </w:p>
    <w:p w:rsidR="003C0526" w:rsidRPr="00C55511" w:rsidRDefault="003C0526" w:rsidP="003C0526">
      <w:pPr>
        <w:spacing w:line="480" w:lineRule="auto"/>
        <w:jc w:val="center"/>
        <w:rPr>
          <w:rFonts w:ascii="Courier New" w:hAnsi="Courier New" w:cs="Courier New"/>
          <w:b/>
        </w:rPr>
      </w:pPr>
      <w:r w:rsidRPr="00C55511">
        <w:rPr>
          <w:rFonts w:ascii="Courier New" w:hAnsi="Courier New" w:cs="Courier New"/>
          <w:b/>
        </w:rPr>
        <w:t>Паспорт продукта «</w:t>
      </w:r>
      <w:r>
        <w:rPr>
          <w:rFonts w:ascii="Courier New" w:hAnsi="Courier New" w:cs="Courier New"/>
          <w:b/>
        </w:rPr>
        <w:t>Вклад До востребования</w:t>
      </w:r>
      <w:r w:rsidRPr="00C55511">
        <w:rPr>
          <w:rFonts w:ascii="Courier New" w:hAnsi="Courier New" w:cs="Courier New"/>
          <w:b/>
        </w:rPr>
        <w:t>»</w:t>
      </w:r>
    </w:p>
    <w:p w:rsidR="003C0526" w:rsidRPr="00C55511" w:rsidRDefault="003C0526" w:rsidP="003C0526">
      <w:pPr>
        <w:jc w:val="center"/>
        <w:rPr>
          <w:rFonts w:ascii="Courier New" w:hAnsi="Courier New" w:cs="Courier New"/>
          <w:b/>
        </w:rPr>
      </w:pPr>
      <w:r w:rsidRPr="00C55511">
        <w:rPr>
          <w:rFonts w:ascii="Courier New" w:hAnsi="Courier New" w:cs="Courier New"/>
          <w:b/>
        </w:rPr>
        <w:t>Продукт «</w:t>
      </w:r>
      <w:r>
        <w:rPr>
          <w:rFonts w:ascii="Courier New" w:hAnsi="Courier New" w:cs="Courier New"/>
          <w:b/>
        </w:rPr>
        <w:t>Вклад До востребования</w:t>
      </w:r>
      <w:r w:rsidRPr="00C55511">
        <w:rPr>
          <w:rFonts w:ascii="Courier New" w:hAnsi="Courier New" w:cs="Courier New"/>
          <w:b/>
        </w:rPr>
        <w:t>»</w:t>
      </w:r>
    </w:p>
    <w:p w:rsidR="003C0526" w:rsidRPr="00C55511" w:rsidRDefault="003C0526" w:rsidP="003C0526">
      <w:pPr>
        <w:jc w:val="center"/>
        <w:rPr>
          <w:rFonts w:ascii="Courier New" w:hAnsi="Courier New" w:cs="Courier New"/>
        </w:rPr>
      </w:pPr>
    </w:p>
    <w:p w:rsidR="003C0526" w:rsidRPr="00C55511" w:rsidRDefault="003C0526" w:rsidP="003C0526">
      <w:pPr>
        <w:ind w:left="-709" w:right="-1044" w:firstLine="567"/>
        <w:jc w:val="both"/>
        <w:rPr>
          <w:rFonts w:ascii="Courier New" w:hAnsi="Courier New" w:cs="Courier New"/>
          <w:sz w:val="22"/>
          <w:szCs w:val="22"/>
        </w:rPr>
      </w:pPr>
      <w:r w:rsidRPr="00C55511">
        <w:rPr>
          <w:rFonts w:ascii="Courier New" w:hAnsi="Courier New" w:cs="Courier New"/>
          <w:sz w:val="22"/>
          <w:szCs w:val="22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3C0526" w:rsidRPr="00C55511" w:rsidRDefault="003C0526" w:rsidP="003C0526">
      <w:pPr>
        <w:ind w:left="-709" w:right="-1044" w:firstLine="567"/>
        <w:jc w:val="both"/>
        <w:rPr>
          <w:rFonts w:ascii="Courier New" w:hAnsi="Courier New" w:cs="Courier New"/>
          <w:sz w:val="22"/>
          <w:szCs w:val="22"/>
        </w:rPr>
      </w:pPr>
      <w:r w:rsidRPr="00C55511">
        <w:rPr>
          <w:rFonts w:ascii="Courier New" w:hAnsi="Courier New" w:cs="Courier New"/>
          <w:sz w:val="22"/>
          <w:szCs w:val="22"/>
        </w:rPr>
        <w:t>Информация, указанная в документе, не является рекламой и носит исключительно справочный характер.</w:t>
      </w:r>
    </w:p>
    <w:p w:rsidR="003C0526" w:rsidRPr="00C55511" w:rsidRDefault="003C0526" w:rsidP="003C0526">
      <w:pPr>
        <w:spacing w:after="240"/>
        <w:ind w:left="-709" w:right="-1044" w:firstLine="567"/>
        <w:jc w:val="both"/>
        <w:rPr>
          <w:rFonts w:ascii="Courier New" w:hAnsi="Courier New" w:cs="Courier New"/>
          <w:sz w:val="22"/>
          <w:szCs w:val="22"/>
        </w:rPr>
      </w:pPr>
      <w:r w:rsidRPr="00C55511">
        <w:rPr>
          <w:rFonts w:ascii="Courier New" w:hAnsi="Courier New" w:cs="Courier New"/>
          <w:sz w:val="22"/>
          <w:szCs w:val="22"/>
        </w:rPr>
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Договоре банковского вклада «До востребования»</w:t>
      </w:r>
    </w:p>
    <w:p w:rsidR="003C0526" w:rsidRPr="00C55511" w:rsidRDefault="003C0526" w:rsidP="003C0526">
      <w:pPr>
        <w:ind w:left="-709" w:right="-1044" w:firstLine="567"/>
        <w:jc w:val="center"/>
        <w:rPr>
          <w:rFonts w:ascii="Courier New" w:hAnsi="Courier New" w:cs="Courier New"/>
          <w:b/>
          <w:sz w:val="22"/>
          <w:szCs w:val="22"/>
        </w:rPr>
      </w:pPr>
      <w:r w:rsidRPr="00C55511">
        <w:rPr>
          <w:rFonts w:ascii="Courier New" w:hAnsi="Courier New" w:cs="Courier New"/>
          <w:b/>
          <w:sz w:val="22"/>
          <w:szCs w:val="22"/>
        </w:rPr>
        <w:t>ОСНОВНЫЕ УСЛОВИЯ</w:t>
      </w:r>
    </w:p>
    <w:p w:rsidR="003C0526" w:rsidRPr="00C55511" w:rsidRDefault="003C0526" w:rsidP="003C0526">
      <w:pPr>
        <w:ind w:left="-709" w:right="-1044" w:firstLine="567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0065" w:type="dxa"/>
        <w:tblInd w:w="-709" w:type="dxa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C0526" w:rsidRPr="00C55511" w:rsidTr="0081068B">
        <w:trPr>
          <w:trHeight w:val="522"/>
        </w:trPr>
        <w:tc>
          <w:tcPr>
            <w:tcW w:w="10065" w:type="dxa"/>
            <w:tcBorders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Сумма вклада: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минимальная сумма вклада по договору банковского вклада «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>Копилка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» составляет 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0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>,00 рублей.</w:t>
            </w:r>
          </w:p>
        </w:tc>
      </w:tr>
      <w:tr w:rsidR="003C0526" w:rsidRPr="00C55511" w:rsidTr="0081068B">
        <w:trPr>
          <w:trHeight w:val="2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widowControl w:val="0"/>
              <w:autoSpaceDE w:val="0"/>
              <w:autoSpaceDN w:val="0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Валюта вклада: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российские рубли.</w:t>
            </w: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  <w:tr w:rsidR="003C0526" w:rsidRPr="00C55511" w:rsidTr="0081068B">
        <w:trPr>
          <w:trHeight w:val="2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widowControl w:val="0"/>
              <w:autoSpaceDE w:val="0"/>
              <w:autoSpaceDN w:val="0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Срок вклада: </w:t>
            </w:r>
            <w:r w:rsidRPr="00113A8A">
              <w:rPr>
                <w:rFonts w:ascii="Courier New" w:hAnsi="Courier New" w:cs="Courier New"/>
                <w:sz w:val="22"/>
              </w:rPr>
              <w:t>бессрочно.</w:t>
            </w:r>
          </w:p>
        </w:tc>
      </w:tr>
      <w:tr w:rsidR="003C0526" w:rsidRPr="00C55511" w:rsidTr="0081068B">
        <w:trPr>
          <w:trHeight w:val="491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:rsidR="003C0526" w:rsidRPr="00C55511" w:rsidRDefault="003C0526" w:rsidP="00B35B16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Возможность дистанционного обслуживания: </w:t>
            </w:r>
            <w:r w:rsidR="00B35B16">
              <w:rPr>
                <w:rFonts w:ascii="Courier New" w:eastAsiaTheme="minorEastAsia" w:hAnsi="Courier New" w:cs="Courier New"/>
                <w:sz w:val="22"/>
                <w:szCs w:val="22"/>
              </w:rPr>
              <w:t>в</w:t>
            </w:r>
            <w:bookmarkStart w:id="0" w:name="_GoBack"/>
            <w:bookmarkEnd w:id="0"/>
            <w:r w:rsidR="00C83A79" w:rsidRPr="000A01F4">
              <w:rPr>
                <w:rFonts w:ascii="Courier New" w:eastAsiaTheme="minorEastAsia" w:hAnsi="Courier New" w:cs="Courier New"/>
                <w:sz w:val="22"/>
                <w:szCs w:val="22"/>
              </w:rPr>
              <w:t>озможно</w:t>
            </w:r>
            <w:r w:rsidRPr="000A01F4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Ознакомьтесь с УСЛОВИЯМИ дистанционного банковского обслуживания физических лиц в ООО банк «Элита»</w:t>
            </w:r>
          </w:p>
        </w:tc>
      </w:tr>
      <w:tr w:rsidR="003C0526" w:rsidRPr="009E25A4" w:rsidTr="0081068B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9E25A4" w:rsidRDefault="003C0526" w:rsidP="0081068B">
            <w:pPr>
              <w:contextualSpacing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</w:tc>
      </w:tr>
      <w:tr w:rsidR="003C0526" w:rsidRPr="00C55511" w:rsidTr="0081068B">
        <w:trPr>
          <w:trHeight w:val="47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ПРОЦЕНТЫ ПО ВКЛАДУ</w:t>
            </w:r>
          </w:p>
        </w:tc>
      </w:tr>
      <w:tr w:rsidR="003C0526" w:rsidRPr="00C55511" w:rsidTr="0081068B">
        <w:trPr>
          <w:trHeight w:val="8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3C0526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Минимальная гарантированная ставка</w:t>
            </w:r>
            <w:r w:rsidRPr="009E25A4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по вкладу</w:t>
            </w: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: 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0,1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00 %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годовых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</w:t>
            </w:r>
          </w:p>
        </w:tc>
      </w:tr>
      <w:tr w:rsidR="003C0526" w:rsidRPr="00C55511" w:rsidTr="0081068B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3C0526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Максимально возможная процентная ставка: 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0</w:t>
            </w: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>,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%  годовых</w:t>
            </w:r>
          </w:p>
        </w:tc>
      </w:tr>
      <w:tr w:rsidR="003C0526" w:rsidRPr="00C55511" w:rsidTr="0081068B">
        <w:trPr>
          <w:trHeight w:val="19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widowControl w:val="0"/>
              <w:autoSpaceDE w:val="0"/>
              <w:autoSpaceDN w:val="0"/>
              <w:contextualSpacing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Дополнительные условия, влияющие на процентную ставку: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отсутствуют</w:t>
            </w:r>
          </w:p>
        </w:tc>
      </w:tr>
      <w:tr w:rsidR="003C0526" w:rsidRPr="00C55511" w:rsidTr="0081068B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hAnsi="Courier New" w:cs="Courier New"/>
                <w:b/>
                <w:sz w:val="22"/>
                <w:szCs w:val="22"/>
              </w:rPr>
              <w:t xml:space="preserve">Порядок начисления и получения процентов: </w:t>
            </w:r>
          </w:p>
        </w:tc>
      </w:tr>
      <w:tr w:rsidR="003C0526" w:rsidRPr="00C55511" w:rsidTr="0081068B">
        <w:trPr>
          <w:trHeight w:val="22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C0526" w:rsidRPr="003C3E1E" w:rsidRDefault="003C0526" w:rsidP="008106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3A8A">
              <w:rPr>
                <w:rFonts w:ascii="Courier New" w:hAnsi="Courier New" w:cs="Courier New"/>
                <w:sz w:val="22"/>
                <w:szCs w:val="22"/>
              </w:rPr>
              <w:t>Выплата процентов (дохода) по вкладу производится Банком по требованию вкладчика. При исчислении процентов количество дней в году соответствует календарному.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дня списания включительно. Ежемесячные проценты по вкладу (доход) причисляются к основной сумме вклада.</w:t>
            </w:r>
          </w:p>
        </w:tc>
      </w:tr>
      <w:tr w:rsidR="003C0526" w:rsidRPr="00C55511" w:rsidTr="0081068B">
        <w:trPr>
          <w:trHeight w:val="46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A79" w:rsidRDefault="00C83A79" w:rsidP="00C83A79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0A01F4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lastRenderedPageBreak/>
              <w:t>ОПЕРАЦИИ ПО ВКЛАДУ</w:t>
            </w:r>
          </w:p>
          <w:p w:rsidR="00C83A79" w:rsidRDefault="00C83A79" w:rsidP="0081068B">
            <w:pPr>
              <w:widowControl w:val="0"/>
              <w:autoSpaceDE w:val="0"/>
              <w:autoSpaceDN w:val="0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  <w:p w:rsidR="003C0526" w:rsidRPr="00C55511" w:rsidRDefault="003C0526" w:rsidP="0081068B">
            <w:pPr>
              <w:widowControl w:val="0"/>
              <w:autoSpaceDE w:val="0"/>
              <w:autoSpaceDN w:val="0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Возможность пополнения: </w:t>
            </w:r>
            <w:r w:rsidRPr="00190590">
              <w:rPr>
                <w:rFonts w:ascii="Courier New" w:hAnsi="Courier New" w:cs="Courier New"/>
                <w:sz w:val="22"/>
              </w:rPr>
              <w:t>дополнительные взносы во вклад принимаются в любых суммах. Периодичность внесения дополнительных взносов не ограничивается.</w:t>
            </w:r>
          </w:p>
        </w:tc>
      </w:tr>
      <w:tr w:rsidR="003C0526" w:rsidRPr="00C55511" w:rsidTr="0081068B">
        <w:trPr>
          <w:trHeight w:val="4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Расходные операции: </w:t>
            </w:r>
            <w:r w:rsidRPr="00190590">
              <w:rPr>
                <w:rFonts w:ascii="Courier New" w:hAnsi="Courier New" w:cs="Courier New"/>
                <w:sz w:val="22"/>
              </w:rPr>
              <w:t>расходные операции совершаются в пределах остатка вклада.</w:t>
            </w:r>
          </w:p>
        </w:tc>
      </w:tr>
      <w:tr w:rsidR="003C0526" w:rsidRPr="00C55511" w:rsidTr="0081068B">
        <w:trPr>
          <w:trHeight w:val="43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  <w:highlight w:val="yellow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ПРЕКРАЩЕНИЕ ДОГОВОРА ВКЛАДА</w:t>
            </w:r>
          </w:p>
        </w:tc>
      </w:tr>
      <w:tr w:rsidR="003C0526" w:rsidRPr="00C55511" w:rsidTr="0081068B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Default="003C0526" w:rsidP="003C0526">
            <w:pPr>
              <w:pStyle w:val="ConsPlusNormal"/>
              <w:jc w:val="both"/>
              <w:rPr>
                <w:rFonts w:ascii="Courier New" w:hAnsi="Courier New" w:cs="Courier New"/>
                <w:sz w:val="22"/>
              </w:rPr>
            </w:pPr>
            <w:r w:rsidRPr="00532211">
              <w:rPr>
                <w:rFonts w:ascii="Courier New" w:hAnsi="Courier New" w:cs="Courier New"/>
                <w:sz w:val="22"/>
              </w:rPr>
              <w:t>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3C0526" w:rsidRDefault="003C0526" w:rsidP="003C0526">
            <w:pPr>
              <w:pStyle w:val="ConsPlusNormal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     </w:t>
            </w:r>
            <w:r w:rsidRPr="00532211">
              <w:rPr>
                <w:rFonts w:ascii="Courier New" w:hAnsi="Courier New" w:cs="Courier New"/>
                <w:sz w:val="22"/>
              </w:rPr>
              <w:t>Вкладчик вправе расторгнуть Договор вклада в любое время в течение срока действия Договора при условии личного обращения в Банк с целью расторжения Договора вклада.</w:t>
            </w:r>
          </w:p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</w:rPr>
              <w:t xml:space="preserve">      </w:t>
            </w:r>
            <w:r w:rsidRPr="00532211">
              <w:rPr>
                <w:rFonts w:ascii="Courier New" w:hAnsi="Courier New" w:cs="Courier New"/>
                <w:sz w:val="22"/>
              </w:rPr>
              <w:t xml:space="preserve">Прекращение договора Вклада по инициативе </w:t>
            </w:r>
            <w:r>
              <w:rPr>
                <w:rFonts w:ascii="Courier New" w:hAnsi="Courier New" w:cs="Courier New"/>
                <w:sz w:val="22"/>
              </w:rPr>
              <w:t>Банка возможно в</w:t>
            </w:r>
            <w:r w:rsidRPr="00532211">
              <w:rPr>
                <w:rFonts w:ascii="Courier New" w:hAnsi="Courier New" w:cs="Courier New"/>
                <w:sz w:val="22"/>
              </w:rPr>
              <w:t xml:space="preserve"> соответствии с законодательством Российской Федерации</w:t>
            </w:r>
            <w:r>
              <w:rPr>
                <w:rFonts w:ascii="Courier New" w:hAnsi="Courier New" w:cs="Courier New"/>
                <w:sz w:val="22"/>
              </w:rPr>
              <w:t>.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  <w:highlight w:val="yellow"/>
              </w:rPr>
              <w:t xml:space="preserve">      </w:t>
            </w:r>
          </w:p>
        </w:tc>
      </w:tr>
      <w:tr w:rsidR="003C0526" w:rsidRPr="00C55511" w:rsidTr="0081068B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81068B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РАСХОДЫ ПОТРЕБИТЕЛЯ</w:t>
            </w:r>
          </w:p>
        </w:tc>
      </w:tr>
      <w:tr w:rsidR="003C0526" w:rsidRPr="00C55511" w:rsidTr="0081068B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2948B2" w:rsidRDefault="003C0526" w:rsidP="003C0526">
            <w:pPr>
              <w:pStyle w:val="ConsPlusNormal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     </w:t>
            </w:r>
            <w:r w:rsidRPr="002948B2">
              <w:rPr>
                <w:rFonts w:ascii="Courier New" w:hAnsi="Courier New" w:cs="Courier New"/>
                <w:sz w:val="22"/>
              </w:rPr>
              <w:t>Отдельные услуги предоставляются "Банком" "Вкладчику" на возмездной основе в соответствии с тарифами, действующими в "Банке" на день предоставления услуги.</w:t>
            </w:r>
          </w:p>
        </w:tc>
      </w:tr>
      <w:tr w:rsidR="003C0526" w:rsidRPr="00C55511" w:rsidTr="0081068B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             СТРАХОВАНИЕ ДЕНЕЖНЫХ СРЕДСТВ, РАЗМЕЩЕННЫХ ВО ВКЛАД</w:t>
            </w:r>
          </w:p>
        </w:tc>
      </w:tr>
      <w:tr w:rsidR="003C0526" w:rsidRPr="00C55511" w:rsidTr="0081068B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26" w:rsidRPr="009E25A4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   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Денежные средства по совокупности вкладов и остатков по всем счетам в Банке застрахованы в пределах 1,4 млн рублей в соответствии с Федеральным законом от 23.12.2003 N177 - ФЗ "О страховании вкладов физических лиц в банках Российской Федерации"</w:t>
            </w:r>
          </w:p>
          <w:p w:rsidR="003C0526" w:rsidRPr="009E25A4" w:rsidRDefault="003C0526" w:rsidP="003C0526">
            <w:pPr>
              <w:widowControl w:val="0"/>
              <w:autoSpaceDE w:val="0"/>
              <w:autoSpaceDN w:val="0"/>
              <w:jc w:val="center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ОБРАЩАЕМ ВНИМАНИЕ</w:t>
            </w:r>
          </w:p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E25A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     </w:t>
            </w:r>
            <w:r w:rsidRPr="00532211">
              <w:rPr>
                <w:rFonts w:ascii="Courier New" w:hAnsi="Courier New" w:cs="Courier New"/>
                <w:sz w:val="22"/>
              </w:rPr>
              <w:t xml:space="preserve">Банк не вправе в одностороннем порядке изменять условия договора, за исключением процентной ставки согласно нормам Гражданского </w:t>
            </w:r>
            <w:hyperlink r:id="rId6">
              <w:r w:rsidRPr="00532211">
                <w:rPr>
                  <w:rStyle w:val="a7"/>
                  <w:rFonts w:ascii="Courier New" w:hAnsi="Courier New" w:cs="Courier New"/>
                  <w:sz w:val="22"/>
                </w:rPr>
                <w:t>кодекса</w:t>
              </w:r>
            </w:hyperlink>
            <w:r w:rsidRPr="00532211">
              <w:rPr>
                <w:rFonts w:ascii="Courier New" w:hAnsi="Courier New" w:cs="Courier New"/>
                <w:sz w:val="22"/>
              </w:rPr>
              <w:t xml:space="preserve"> Российской Федерации</w:t>
            </w:r>
          </w:p>
        </w:tc>
      </w:tr>
      <w:tr w:rsidR="003C0526" w:rsidRPr="00C55511" w:rsidTr="0081068B">
        <w:trPr>
          <w:trHeight w:val="522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                     Способы направления обращений в Банк</w:t>
            </w:r>
          </w:p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55511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 xml:space="preserve">    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>Вкладчик может направить письменное обращение в Банк</w:t>
            </w:r>
            <w:r w:rsidRPr="00C5551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55511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посредством почтовой связи, по адресу, указанному в договоре, либо через сайт Банка в разделе «Обратная связь», а также предоставить его в офис Банка.  </w:t>
            </w:r>
          </w:p>
          <w:p w:rsidR="003C0526" w:rsidRPr="00C55511" w:rsidRDefault="003C0526" w:rsidP="003C0526">
            <w:pPr>
              <w:widowControl w:val="0"/>
              <w:autoSpaceDE w:val="0"/>
              <w:autoSpaceDN w:val="0"/>
              <w:jc w:val="both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</w:tc>
      </w:tr>
    </w:tbl>
    <w:p w:rsidR="003C0526" w:rsidRPr="00C55511" w:rsidRDefault="003C0526" w:rsidP="003C0526">
      <w:pPr>
        <w:pStyle w:val="a5"/>
        <w:rPr>
          <w:sz w:val="18"/>
          <w:szCs w:val="18"/>
          <w:highlight w:val="yellow"/>
        </w:rPr>
      </w:pPr>
      <w:r w:rsidRPr="00C55511">
        <w:rPr>
          <w:sz w:val="18"/>
          <w:szCs w:val="18"/>
          <w:highlight w:val="yellow"/>
        </w:rPr>
        <w:t xml:space="preserve">                  </w:t>
      </w:r>
    </w:p>
    <w:p w:rsidR="003C0526" w:rsidRPr="00C55511" w:rsidRDefault="003C0526" w:rsidP="003C0526">
      <w:pPr>
        <w:pStyle w:val="a5"/>
        <w:rPr>
          <w:sz w:val="18"/>
          <w:szCs w:val="18"/>
          <w:highlight w:val="yellow"/>
        </w:rPr>
      </w:pPr>
    </w:p>
    <w:sectPr w:rsidR="003C0526" w:rsidRPr="00C55511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50B30"/>
    <w:rsid w:val="000A01F4"/>
    <w:rsid w:val="001A2275"/>
    <w:rsid w:val="001E77CD"/>
    <w:rsid w:val="002333A3"/>
    <w:rsid w:val="002C048A"/>
    <w:rsid w:val="002D002E"/>
    <w:rsid w:val="002E36B6"/>
    <w:rsid w:val="00316CC0"/>
    <w:rsid w:val="003C0526"/>
    <w:rsid w:val="003D7E9F"/>
    <w:rsid w:val="004001E9"/>
    <w:rsid w:val="00442DDF"/>
    <w:rsid w:val="004508C0"/>
    <w:rsid w:val="0054170A"/>
    <w:rsid w:val="00573D29"/>
    <w:rsid w:val="005D2FCD"/>
    <w:rsid w:val="007A1611"/>
    <w:rsid w:val="00801B13"/>
    <w:rsid w:val="0083117C"/>
    <w:rsid w:val="008D724A"/>
    <w:rsid w:val="008E5674"/>
    <w:rsid w:val="008E6CC5"/>
    <w:rsid w:val="008F2510"/>
    <w:rsid w:val="00953B76"/>
    <w:rsid w:val="00974FA2"/>
    <w:rsid w:val="00A04B9A"/>
    <w:rsid w:val="00A07B4C"/>
    <w:rsid w:val="00A52672"/>
    <w:rsid w:val="00A85734"/>
    <w:rsid w:val="00AB5F7E"/>
    <w:rsid w:val="00AD66A7"/>
    <w:rsid w:val="00B35B16"/>
    <w:rsid w:val="00B37D74"/>
    <w:rsid w:val="00B63C7B"/>
    <w:rsid w:val="00B74D83"/>
    <w:rsid w:val="00BB07CB"/>
    <w:rsid w:val="00C05557"/>
    <w:rsid w:val="00C651BE"/>
    <w:rsid w:val="00C83A79"/>
    <w:rsid w:val="00CC0E24"/>
    <w:rsid w:val="00D85F81"/>
    <w:rsid w:val="00D86CD0"/>
    <w:rsid w:val="00DD7EAC"/>
    <w:rsid w:val="00E30203"/>
    <w:rsid w:val="00E3536B"/>
    <w:rsid w:val="00E41195"/>
    <w:rsid w:val="00E66F4F"/>
    <w:rsid w:val="00E80685"/>
    <w:rsid w:val="00EA3266"/>
    <w:rsid w:val="00EB0E6E"/>
    <w:rsid w:val="00ED5123"/>
    <w:rsid w:val="00FB7EF0"/>
    <w:rsid w:val="00FD414C"/>
    <w:rsid w:val="00FD76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9796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C05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43265F4A6D3D6BC7A60583F0AEA5A9D0DD7697C3FDECCF768D8F25BFDB66CA9C6C1405405B39A9CE764589C3NBA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BC53-71E5-4164-A52C-1A714E7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Матвеев Андрей Сергеевич</cp:lastModifiedBy>
  <cp:revision>5</cp:revision>
  <cp:lastPrinted>2022-09-29T09:42:00Z</cp:lastPrinted>
  <dcterms:created xsi:type="dcterms:W3CDTF">2022-10-17T11:32:00Z</dcterms:created>
  <dcterms:modified xsi:type="dcterms:W3CDTF">2022-10-19T06:07:00Z</dcterms:modified>
</cp:coreProperties>
</file>