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E6EC7" wp14:editId="6DECBA55">
                <wp:simplePos x="0" y="0"/>
                <wp:positionH relativeFrom="column">
                  <wp:posOffset>3830955</wp:posOffset>
                </wp:positionH>
                <wp:positionV relativeFrom="paragraph">
                  <wp:posOffset>-148590</wp:posOffset>
                </wp:positionV>
                <wp:extent cx="2029460" cy="2028825"/>
                <wp:effectExtent l="0" t="0" r="2794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Минимальная гарантированная ставка</w:t>
                            </w:r>
                            <w:r w:rsidR="00C74EF5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по вкладу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составляет:</w:t>
                            </w:r>
                          </w:p>
                          <w:p w:rsidR="008E6CC5" w:rsidRPr="00E30203" w:rsidRDefault="001E77CD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МГС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8E6CC5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  <w:bookmarkEnd w:id="0"/>
                          </w:p>
                          <w:p w:rsidR="008E6CC5" w:rsidRPr="00E30203" w:rsidRDefault="008E6CC5" w:rsidP="008E6CC5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</w:pP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bookmarkStart w:id="1" w:name="МГС2"/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ЦЕЛЫХ </w:t>
                            </w:r>
                            <w:r w:rsidR="001E77CD"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НОЛЬ</w:t>
                            </w:r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 xml:space="preserve"> ТЫСЯЧНЫХ ПРОЦЕНТОВ ГОДОВЫХ</w:t>
                            </w:r>
                            <w:bookmarkEnd w:id="1"/>
                            <w:r w:rsidRPr="00E30203">
                              <w:rPr>
                                <w:rFonts w:ascii="Courier New" w:hAnsi="Courier New" w:cs="Courier New"/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8E6CC5" w:rsidRDefault="008E6CC5" w:rsidP="008E6C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FE6EC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1.65pt;margin-top:-11.7pt;width:159.8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">
                <v:textbox>
                  <w:txbxContent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Минимальная гарантированная ставка</w:t>
                      </w:r>
                      <w:r w:rsidR="00C74EF5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по вкладу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составляет:</w:t>
                      </w:r>
                    </w:p>
                    <w:p w:rsidR="008E6CC5" w:rsidRPr="00E30203" w:rsidRDefault="001E77CD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bookmarkStart w:id="2" w:name="МГС1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,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</w:t>
                      </w:r>
                      <w:r w:rsidR="008E6CC5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00</w:t>
                      </w:r>
                      <w:bookmarkEnd w:id="2"/>
                    </w:p>
                    <w:p w:rsidR="008E6CC5" w:rsidRPr="00E30203" w:rsidRDefault="008E6CC5" w:rsidP="008E6CC5">
                      <w:pPr>
                        <w:jc w:val="center"/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</w:pP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(</w:t>
                      </w:r>
                      <w:bookmarkStart w:id="3" w:name="МГС2"/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ЦЕЛЫХ </w:t>
                      </w:r>
                      <w:r w:rsidR="001E77CD"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НОЛЬ</w:t>
                      </w:r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 xml:space="preserve"> ТЫСЯЧНЫХ ПРОЦЕНТОВ ГОДОВЫХ</w:t>
                      </w:r>
                      <w:bookmarkEnd w:id="3"/>
                      <w:r w:rsidRPr="00E30203">
                        <w:rPr>
                          <w:rFonts w:ascii="Courier New" w:hAnsi="Courier New" w:cs="Courier New"/>
                          <w:b/>
                          <w:sz w:val="18"/>
                          <w:szCs w:val="18"/>
                        </w:rPr>
                        <w:t>).</w:t>
                      </w:r>
                    </w:p>
                    <w:p w:rsidR="008E6CC5" w:rsidRDefault="008E6CC5" w:rsidP="008E6CC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DB53A41" wp14:editId="1C888E5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14400" cy="902335"/>
            <wp:effectExtent l="0" t="0" r="0" b="0"/>
            <wp:wrapNone/>
            <wp:docPr id="6" name="Рисунок 6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FF"/>
          <w:sz w:val="18"/>
        </w:rPr>
        <w:drawing>
          <wp:inline distT="0" distB="0" distL="0" distR="0" wp14:anchorId="3DC907A1" wp14:editId="64368088">
            <wp:extent cx="1137285" cy="1256030"/>
            <wp:effectExtent l="0" t="0" r="5715" b="1270"/>
            <wp:docPr id="1" name="Рисунок 1" descr="ВЮ_лого_посл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Ю_лого_послп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8E6CC5" w:rsidRDefault="008E6CC5" w:rsidP="008E6CC5">
      <w:pPr>
        <w:jc w:val="center"/>
        <w:rPr>
          <w:rFonts w:ascii="Arial" w:hAnsi="Arial"/>
          <w:color w:val="0000FF"/>
          <w:sz w:val="18"/>
        </w:rPr>
      </w:pPr>
    </w:p>
    <w:p w:rsidR="004056DE" w:rsidRDefault="004056DE" w:rsidP="008E6CC5">
      <w:pPr>
        <w:pStyle w:val="a5"/>
        <w:jc w:val="center"/>
        <w:rPr>
          <w:sz w:val="18"/>
          <w:szCs w:val="18"/>
        </w:rPr>
      </w:pPr>
    </w:p>
    <w:p w:rsidR="004056DE" w:rsidRDefault="004056DE" w:rsidP="008E6CC5">
      <w:pPr>
        <w:pStyle w:val="a5"/>
        <w:jc w:val="center"/>
        <w:rPr>
          <w:sz w:val="18"/>
          <w:szCs w:val="18"/>
        </w:rPr>
      </w:pP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>Договор банковского вклада "</w:t>
      </w:r>
      <w:r w:rsidR="00F1558D">
        <w:rPr>
          <w:b/>
          <w:sz w:val="18"/>
          <w:szCs w:val="18"/>
        </w:rPr>
        <w:t>Пенсионный</w:t>
      </w:r>
      <w:r>
        <w:rPr>
          <w:sz w:val="18"/>
          <w:szCs w:val="18"/>
        </w:rPr>
        <w:t>"</w:t>
      </w:r>
    </w:p>
    <w:p w:rsidR="008E6CC5" w:rsidRDefault="008E6CC5" w:rsidP="008E6CC5">
      <w:pPr>
        <w:pStyle w:val="a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bookmarkStart w:id="2" w:name="dep_num"/>
      <w:r w:rsidR="002D002E">
        <w:rPr>
          <w:sz w:val="18"/>
          <w:szCs w:val="18"/>
          <w:u w:val="single"/>
        </w:rPr>
        <w:fldChar w:fldCharType="begin">
          <w:ffData>
            <w:name w:val="dep_num"/>
            <w:enabled/>
            <w:calcOnExit w:val="0"/>
            <w:textInput/>
          </w:ffData>
        </w:fldChar>
      </w:r>
      <w:r w:rsidR="002D002E">
        <w:rPr>
          <w:sz w:val="18"/>
          <w:szCs w:val="18"/>
          <w:u w:val="single"/>
        </w:rPr>
        <w:instrText xml:space="preserve"> FORMTEXT </w:instrText>
      </w:r>
      <w:r w:rsidR="002D002E">
        <w:rPr>
          <w:sz w:val="18"/>
          <w:szCs w:val="18"/>
          <w:u w:val="single"/>
        </w:rPr>
      </w:r>
      <w:r w:rsidR="002D002E">
        <w:rPr>
          <w:sz w:val="18"/>
          <w:szCs w:val="18"/>
          <w:u w:val="single"/>
        </w:rPr>
        <w:fldChar w:fldCharType="separate"/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noProof/>
          <w:sz w:val="18"/>
          <w:szCs w:val="18"/>
          <w:u w:val="single"/>
        </w:rPr>
        <w:t> </w:t>
      </w:r>
      <w:r w:rsidR="002D002E">
        <w:rPr>
          <w:sz w:val="18"/>
          <w:szCs w:val="18"/>
          <w:u w:val="single"/>
        </w:rPr>
        <w:fldChar w:fldCharType="end"/>
      </w:r>
      <w:bookmarkEnd w:id="2"/>
    </w:p>
    <w:tbl>
      <w:tblPr>
        <w:tblW w:w="96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659"/>
      </w:tblGrid>
      <w:tr w:rsidR="008E6CC5" w:rsidTr="00D67F76"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bookmarkStart w:id="3" w:name="gorod"/>
            <w:r>
              <w:rPr>
                <w:b/>
                <w:sz w:val="18"/>
                <w:szCs w:val="18"/>
                <w:lang w:val="en-US"/>
              </w:rPr>
              <w:t>г. Калуга</w:t>
            </w:r>
            <w:bookmarkEnd w:id="3"/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CC5" w:rsidRDefault="001E77CD" w:rsidP="00A52672">
            <w:pPr>
              <w:pStyle w:val="a5"/>
              <w:jc w:val="right"/>
              <w:rPr>
                <w:sz w:val="18"/>
                <w:szCs w:val="18"/>
              </w:rPr>
            </w:pPr>
            <w:bookmarkStart w:id="4" w:name="ДогДат"/>
            <w:r>
              <w:rPr>
                <w:b/>
                <w:sz w:val="18"/>
                <w:szCs w:val="18"/>
              </w:rPr>
              <w:t>00</w:t>
            </w:r>
            <w:r w:rsidR="008E6CC5">
              <w:rPr>
                <w:b/>
                <w:sz w:val="18"/>
                <w:szCs w:val="18"/>
                <w:lang w:val="en-US"/>
              </w:rPr>
              <w:t>.0</w:t>
            </w:r>
            <w:r>
              <w:rPr>
                <w:b/>
                <w:sz w:val="18"/>
                <w:szCs w:val="18"/>
              </w:rPr>
              <w:t>0</w:t>
            </w:r>
            <w:r w:rsidR="008E6CC5">
              <w:rPr>
                <w:b/>
                <w:sz w:val="18"/>
                <w:szCs w:val="18"/>
                <w:lang w:val="en-US"/>
              </w:rPr>
              <w:t>.2022</w:t>
            </w:r>
            <w:bookmarkEnd w:id="4"/>
            <w:r w:rsidR="008E6CC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E6CC5" w:rsidRDefault="008E6CC5" w:rsidP="008E6CC5">
      <w:pPr>
        <w:pStyle w:val="a5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ООО банк "Элита", именуемый в дальнейшем "Банк" в лице </w:t>
      </w:r>
      <w:bookmarkStart w:id="5" w:name="ВЛице"/>
      <w:r>
        <w:rPr>
          <w:b/>
          <w:sz w:val="18"/>
          <w:szCs w:val="18"/>
        </w:rPr>
        <w:t xml:space="preserve">ведущего операциониста </w:t>
      </w:r>
      <w:bookmarkEnd w:id="5"/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 xml:space="preserve">, действующей на основании Доверенности </w:t>
      </w:r>
      <w:bookmarkStart w:id="6" w:name="ДовИнф"/>
      <w:r>
        <w:rPr>
          <w:sz w:val="18"/>
          <w:szCs w:val="18"/>
        </w:rPr>
        <w:t xml:space="preserve">№ </w:t>
      </w:r>
      <w:r w:rsidR="001E77CD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от </w:t>
      </w:r>
      <w:r w:rsidR="001E77CD">
        <w:rPr>
          <w:sz w:val="18"/>
          <w:szCs w:val="18"/>
        </w:rPr>
        <w:t>00</w:t>
      </w:r>
      <w:r>
        <w:rPr>
          <w:sz w:val="18"/>
          <w:szCs w:val="18"/>
        </w:rPr>
        <w:t>.0</w:t>
      </w:r>
      <w:r w:rsidR="001E77CD">
        <w:rPr>
          <w:sz w:val="18"/>
          <w:szCs w:val="18"/>
        </w:rPr>
        <w:t>0</w:t>
      </w:r>
      <w:r>
        <w:rPr>
          <w:sz w:val="18"/>
          <w:szCs w:val="18"/>
        </w:rPr>
        <w:t>.</w:t>
      </w:r>
      <w:bookmarkEnd w:id="6"/>
      <w:r w:rsidR="001E77CD">
        <w:rPr>
          <w:sz w:val="18"/>
          <w:szCs w:val="18"/>
        </w:rPr>
        <w:t>0000</w:t>
      </w:r>
      <w:r>
        <w:rPr>
          <w:sz w:val="18"/>
          <w:szCs w:val="18"/>
        </w:rPr>
        <w:t xml:space="preserve">, с одной стороны, и </w:t>
      </w:r>
      <w:r w:rsidR="001E77CD">
        <w:rPr>
          <w:b/>
          <w:sz w:val="18"/>
          <w:szCs w:val="18"/>
        </w:rPr>
        <w:t>ФИО</w:t>
      </w:r>
      <w:r>
        <w:rPr>
          <w:sz w:val="18"/>
          <w:szCs w:val="18"/>
        </w:rPr>
        <w:t>, именуемый (ая) в дальнейшем "Вкладчик", с другой стороны, заключили настоящий договор о нижеследующем:</w:t>
      </w:r>
    </w:p>
    <w:p w:rsidR="00FB7EF0" w:rsidRDefault="00FB7EF0" w:rsidP="008E6CC5">
      <w:pPr>
        <w:pStyle w:val="a5"/>
        <w:ind w:left="-851" w:right="-1044"/>
        <w:jc w:val="both"/>
        <w:rPr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5387"/>
      </w:tblGrid>
      <w:tr w:rsidR="001E77CD" w:rsidRPr="00E41195" w:rsidTr="002C048A">
        <w:trPr>
          <w:cantSplit/>
          <w:tblHeader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Условие договора банковского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Содержание условия договора банковского вклада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Вид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Срочный вклад</w:t>
            </w:r>
          </w:p>
        </w:tc>
      </w:tr>
      <w:tr w:rsidR="002B63A3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2B63A3" w:rsidRPr="00E41195" w:rsidRDefault="002B63A3" w:rsidP="002B63A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2B63A3" w:rsidRPr="00E41195" w:rsidRDefault="002B63A3" w:rsidP="002B63A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Сумма и валюта вклада</w:t>
            </w:r>
          </w:p>
        </w:tc>
        <w:tc>
          <w:tcPr>
            <w:tcW w:w="5387" w:type="dxa"/>
            <w:shd w:val="clear" w:color="auto" w:fill="auto"/>
          </w:tcPr>
          <w:p w:rsidR="002B63A3" w:rsidRPr="00C62AF9" w:rsidRDefault="002B63A3" w:rsidP="002B63A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Сумма вклада 0.00 (Ноль рублей 00 копеек) рублей</w:t>
            </w:r>
          </w:p>
          <w:p w:rsidR="002B63A3" w:rsidRPr="00C62AF9" w:rsidRDefault="002B63A3" w:rsidP="002B63A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Валюта вклада – рубли.</w:t>
            </w:r>
          </w:p>
        </w:tc>
      </w:tr>
      <w:tr w:rsidR="001E77CD" w:rsidRPr="00E41195" w:rsidTr="002D002E">
        <w:trPr>
          <w:cantSplit/>
          <w:trHeight w:val="584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387" w:type="dxa"/>
            <w:shd w:val="clear" w:color="auto" w:fill="auto"/>
          </w:tcPr>
          <w:p w:rsidR="0014005B" w:rsidRPr="00C62AF9" w:rsidRDefault="0014005B" w:rsidP="0014005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Периодичность внесения дополнительных взносов не ограничивается:</w:t>
            </w:r>
          </w:p>
          <w:p w:rsidR="0014005B" w:rsidRPr="00C62AF9" w:rsidRDefault="0014005B" w:rsidP="0014005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дополнительные взносы во вклад, поступившие безналичным путем в пользу Вкладчика из Пенсионного фонда РФ, негосударственных Пенсионных фондов, благотворительных и иных специализированных организаций зачисляются во вклад без уплаты комиссии за зачисление таких сумм;</w:t>
            </w:r>
          </w:p>
          <w:p w:rsidR="0014005B" w:rsidRPr="00C62AF9" w:rsidRDefault="0014005B" w:rsidP="0014005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дополнительные взносы во вклад, поступившие безналичным путем в пользу Вкладчика от иных организаций, а также банков, зачисляются во вклад с уплатой коми</w:t>
            </w:r>
            <w:r w:rsidR="002B63A3" w:rsidRPr="00C62AF9">
              <w:rPr>
                <w:rFonts w:ascii="Courier New" w:hAnsi="Courier New" w:cs="Courier New"/>
                <w:sz w:val="18"/>
                <w:szCs w:val="18"/>
              </w:rPr>
              <w:t>ссии в соответствии с Тарифами Б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анка на день поступления денежных средств на счет Вкладчика;</w:t>
            </w:r>
          </w:p>
          <w:p w:rsidR="001E77CD" w:rsidRPr="00C62AF9" w:rsidRDefault="0014005B" w:rsidP="0014005B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дополнительные взносы  наличными денежными средствами принимаются во вклад в суммах не менее 1000 рублей и комиссией не облагаются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Срок и дата возврата вклада - по срочным вкладам.</w:t>
            </w:r>
          </w:p>
        </w:tc>
        <w:tc>
          <w:tcPr>
            <w:tcW w:w="5387" w:type="dxa"/>
            <w:shd w:val="clear" w:color="auto" w:fill="auto"/>
          </w:tcPr>
          <w:p w:rsidR="001E77CD" w:rsidRPr="00C62AF9" w:rsidRDefault="00FE69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1E77CD" w:rsidRPr="00C62AF9">
              <w:rPr>
                <w:rFonts w:ascii="Courier New" w:hAnsi="Courier New" w:cs="Courier New"/>
                <w:sz w:val="18"/>
                <w:szCs w:val="18"/>
              </w:rPr>
              <w:t xml:space="preserve">рок вклада  </w:t>
            </w:r>
            <w:r w:rsidR="002D002E" w:rsidRPr="00C62AF9">
              <w:rPr>
                <w:sz w:val="18"/>
                <w:szCs w:val="18"/>
                <w:u w:val="single"/>
              </w:rPr>
              <w:fldChar w:fldCharType="begin">
                <w:ffData>
                  <w:name w:val="dep_num"/>
                  <w:enabled/>
                  <w:calcOnExit w:val="0"/>
                  <w:textInput/>
                </w:ffData>
              </w:fldChar>
            </w:r>
            <w:r w:rsidR="002D002E" w:rsidRPr="00C62AF9">
              <w:rPr>
                <w:sz w:val="18"/>
                <w:szCs w:val="18"/>
                <w:u w:val="single"/>
              </w:rPr>
              <w:instrText xml:space="preserve"> FORMTEXT </w:instrText>
            </w:r>
            <w:r w:rsidR="002D002E" w:rsidRPr="00C62AF9">
              <w:rPr>
                <w:sz w:val="18"/>
                <w:szCs w:val="18"/>
                <w:u w:val="single"/>
              </w:rPr>
            </w:r>
            <w:r w:rsidR="002D002E" w:rsidRPr="00C62AF9">
              <w:rPr>
                <w:sz w:val="18"/>
                <w:szCs w:val="18"/>
                <w:u w:val="single"/>
              </w:rPr>
              <w:fldChar w:fldCharType="separate"/>
            </w:r>
            <w:r w:rsidR="002D002E" w:rsidRPr="00C62AF9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C62AF9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C62AF9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C62AF9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C62AF9">
              <w:rPr>
                <w:noProof/>
                <w:sz w:val="18"/>
                <w:szCs w:val="18"/>
                <w:u w:val="single"/>
              </w:rPr>
              <w:t> </w:t>
            </w:r>
            <w:r w:rsidR="002D002E" w:rsidRPr="00C62AF9">
              <w:rPr>
                <w:sz w:val="18"/>
                <w:szCs w:val="18"/>
                <w:u w:val="single"/>
              </w:rPr>
              <w:fldChar w:fldCharType="end"/>
            </w:r>
            <w:r w:rsidR="001E77CD" w:rsidRPr="00C62AF9">
              <w:rPr>
                <w:rFonts w:ascii="Courier New" w:hAnsi="Courier New" w:cs="Courier New"/>
                <w:sz w:val="18"/>
                <w:szCs w:val="18"/>
              </w:rPr>
              <w:t xml:space="preserve"> дней </w:t>
            </w:r>
          </w:p>
          <w:p w:rsidR="001E77CD" w:rsidRPr="00C62AF9" w:rsidRDefault="00FE6967" w:rsidP="00A5267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1E77CD" w:rsidRPr="00C62AF9">
              <w:rPr>
                <w:rFonts w:ascii="Courier New" w:hAnsi="Courier New" w:cs="Courier New"/>
                <w:sz w:val="18"/>
                <w:szCs w:val="18"/>
              </w:rPr>
              <w:t xml:space="preserve">ата возврата вклада </w:t>
            </w:r>
            <w:r w:rsidR="00EB0E6E" w:rsidRPr="00C62AF9">
              <w:rPr>
                <w:rFonts w:ascii="Courier New" w:hAnsi="Courier New" w:cs="Courier New"/>
                <w:sz w:val="18"/>
                <w:szCs w:val="18"/>
              </w:rPr>
              <w:t>00</w:t>
            </w:r>
            <w:r w:rsidR="001E77CD" w:rsidRPr="00C62AF9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EB0E6E" w:rsidRPr="00C62AF9">
              <w:rPr>
                <w:rFonts w:ascii="Courier New" w:hAnsi="Courier New" w:cs="Courier New"/>
                <w:sz w:val="18"/>
                <w:szCs w:val="18"/>
              </w:rPr>
              <w:t>0.0000</w:t>
            </w:r>
            <w:r w:rsidR="001E77CD" w:rsidRPr="00C62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1E77CD" w:rsidRPr="00E41195" w:rsidTr="00AD66A7">
        <w:trPr>
          <w:cantSplit/>
          <w:trHeight w:val="40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 xml:space="preserve">Процентная ставка </w:t>
            </w:r>
            <w:r w:rsidRPr="00AB5F7E">
              <w:rPr>
                <w:rFonts w:ascii="Courier New" w:hAnsi="Courier New" w:cs="Courier New"/>
                <w:sz w:val="18"/>
                <w:szCs w:val="18"/>
              </w:rPr>
              <w:t>по вкладу в процентах годовых</w:t>
            </w:r>
            <w:r w:rsidR="00AD66A7" w:rsidRPr="00AD66A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0,0 % (Ноль целых и ноль десятых процент</w:t>
            </w:r>
            <w:r w:rsidR="00EB0E6E">
              <w:rPr>
                <w:rFonts w:ascii="Courier New" w:hAnsi="Courier New" w:cs="Courier New"/>
                <w:sz w:val="18"/>
                <w:szCs w:val="18"/>
              </w:rPr>
              <w:t>ов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) годовых</w:t>
            </w:r>
          </w:p>
        </w:tc>
      </w:tr>
      <w:tr w:rsidR="001E77CD" w:rsidRPr="00E41195" w:rsidTr="002C048A">
        <w:trPr>
          <w:cantSplit/>
          <w:trHeight w:val="1543"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Порядок выплаты вкладчику процентов по вкладу</w:t>
            </w:r>
          </w:p>
        </w:tc>
        <w:tc>
          <w:tcPr>
            <w:tcW w:w="5387" w:type="dxa"/>
            <w:shd w:val="clear" w:color="auto" w:fill="auto"/>
          </w:tcPr>
          <w:p w:rsidR="0014005B" w:rsidRPr="00833D1B" w:rsidRDefault="0014005B" w:rsidP="0014005B">
            <w:pPr>
              <w:numPr>
                <w:ilvl w:val="1"/>
                <w:numId w:val="1"/>
              </w:numPr>
              <w:tabs>
                <w:tab w:val="clear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33D1B">
              <w:rPr>
                <w:rFonts w:ascii="Courier New" w:hAnsi="Courier New" w:cs="Courier New"/>
                <w:sz w:val="18"/>
                <w:szCs w:val="18"/>
              </w:rPr>
              <w:t>Выплата дохода  по вкладу, внесенному на 1100 дней, производится по окончанию  календарного месяца ежемесячно и по истечении срока хранения вклада, установленного в п. 4., а также по окончании пролонгированного срока. Начисленные, но невыплаченные проценты, причисляются к основной сумме вклада</w:t>
            </w:r>
          </w:p>
          <w:p w:rsidR="001E77CD" w:rsidRPr="00833D1B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33D1B">
              <w:rPr>
                <w:rFonts w:ascii="Courier New" w:hAnsi="Courier New" w:cs="Courier New"/>
                <w:sz w:val="18"/>
                <w:szCs w:val="18"/>
              </w:rPr>
              <w:t>- процентная ставка за весь срок хранения вклада принимается решением Правления "Банка" и изменению не подлежит;</w:t>
            </w:r>
          </w:p>
          <w:p w:rsidR="001E77CD" w:rsidRPr="00833D1B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33D1B">
              <w:rPr>
                <w:rFonts w:ascii="Courier New" w:hAnsi="Courier New" w:cs="Courier New"/>
                <w:sz w:val="18"/>
                <w:szCs w:val="18"/>
              </w:rPr>
              <w:t>- при исчислении процентов количество дней в году соответствует календарному;</w:t>
            </w:r>
          </w:p>
          <w:p w:rsidR="001E77CD" w:rsidRPr="00833D1B" w:rsidRDefault="001E77CD" w:rsidP="003B7EFF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33D1B">
              <w:rPr>
                <w:rFonts w:ascii="Courier New" w:hAnsi="Courier New" w:cs="Courier New"/>
                <w:sz w:val="18"/>
                <w:szCs w:val="18"/>
              </w:rPr>
              <w:t xml:space="preserve">-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дня списания включительно; </w:t>
            </w:r>
            <w:bookmarkStart w:id="7" w:name="_GoBack"/>
            <w:bookmarkEnd w:id="7"/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7.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387" w:type="dxa"/>
            <w:shd w:val="clear" w:color="auto" w:fill="auto"/>
          </w:tcPr>
          <w:p w:rsidR="00E95939" w:rsidRPr="00C62AF9" w:rsidRDefault="00B038EE" w:rsidP="00B9334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В случае востребования Вкладчиком всей суммы вклада до дня окончания основного срока  (п.4. настоящего договора) или пролонгированного срока доход за последний неполный календарный месяц хранения вклада выплачивается  по ставке вклада «</w:t>
            </w:r>
            <w:r w:rsidR="00B93342" w:rsidRPr="00C62AF9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о востребования» на день возврата вклада, начисленные проценты за предыдущие месяцы хранения вклада не пересчитываются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387" w:type="dxa"/>
            <w:shd w:val="clear" w:color="auto" w:fill="auto"/>
          </w:tcPr>
          <w:p w:rsidR="001E77CD" w:rsidRPr="00C62AF9" w:rsidRDefault="00E95939" w:rsidP="00B9334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Допускаются расходные операции по вкладу в пределах неснижаемого остатка</w:t>
            </w:r>
            <w:r w:rsidR="00B93342" w:rsidRPr="00C62AF9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>указанн</w:t>
            </w:r>
            <w:r w:rsidR="00B93342" w:rsidRPr="00C62AF9">
              <w:rPr>
                <w:rFonts w:ascii="Courier New" w:hAnsi="Courier New" w:cs="Courier New"/>
                <w:sz w:val="18"/>
                <w:szCs w:val="18"/>
              </w:rPr>
              <w:t>ого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 xml:space="preserve"> в п.2. 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без потери процентной ставки. 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Возможность и порядок продления срока срочного вклада</w:t>
            </w:r>
          </w:p>
        </w:tc>
        <w:tc>
          <w:tcPr>
            <w:tcW w:w="5387" w:type="dxa"/>
            <w:shd w:val="clear" w:color="auto" w:fill="auto"/>
          </w:tcPr>
          <w:p w:rsidR="003F24F2" w:rsidRPr="00C62AF9" w:rsidRDefault="003F24F2" w:rsidP="003F24F2">
            <w:pPr>
              <w:numPr>
                <w:ilvl w:val="1"/>
                <w:numId w:val="1"/>
              </w:numPr>
              <w:tabs>
                <w:tab w:val="clear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Если вклад с причитающимися процентами  не будет востребован Вкладчиком в установленную п. 4. настоящего договора дату возврата вклада, договор считается пролонгированным.</w:t>
            </w:r>
          </w:p>
          <w:p w:rsidR="003F24F2" w:rsidRPr="00C62AF9" w:rsidRDefault="003F24F2" w:rsidP="003F24F2">
            <w:pPr>
              <w:numPr>
                <w:ilvl w:val="1"/>
                <w:numId w:val="1"/>
              </w:numPr>
              <w:tabs>
                <w:tab w:val="clear" w:pos="36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Договор пролонгируется неоднократно без явки Вкладчика в Банк  на условиях и под процентную ставку, действующие в Банке по </w:t>
            </w:r>
            <w:r w:rsidR="00426B7E" w:rsidRPr="00C62AF9"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енсионному вкладу на день, следующий  за датой окончания предыдущего срока хранения вклада. </w:t>
            </w:r>
          </w:p>
          <w:p w:rsidR="003F24F2" w:rsidRPr="00C62AF9" w:rsidRDefault="003F24F2" w:rsidP="003F24F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Проценты за очередной срок  хранения начисляются на сумму вклада вместе с доходом, исчисленным за предыдущий срок хранения вклада, если доход не получен Вкладчиком. В течение очередного срока хранения процентная ставка также не подлежит изменению.</w:t>
            </w:r>
          </w:p>
          <w:p w:rsidR="003F24F2" w:rsidRPr="00C62AF9" w:rsidRDefault="003F24F2" w:rsidP="003F24F2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В случае принятия Банком решения о прекращении открытия новых счетов по данному виду вклада вклад пролонгируется на условиях вклада «</w:t>
            </w:r>
            <w:r w:rsidR="00192B0A" w:rsidRPr="00C62AF9"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о востребования».</w:t>
            </w:r>
          </w:p>
          <w:p w:rsidR="001E77CD" w:rsidRPr="00C62AF9" w:rsidRDefault="003F24F2" w:rsidP="00192B0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В этом случае за время хранения вклада по истечении основного или последнего пролонгированного срока (сроков), проценты начисляются по ставке вклада «До востребования», действующие в </w:t>
            </w:r>
            <w:r w:rsidR="00192B0A" w:rsidRPr="00C62AF9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анке на день окончания основного или пролонгированного срока (сроков) хранения вклада.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1E77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1E77CD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Способ обмена информацией между банком и вкладчиком</w:t>
            </w:r>
          </w:p>
        </w:tc>
        <w:tc>
          <w:tcPr>
            <w:tcW w:w="5387" w:type="dxa"/>
            <w:shd w:val="clear" w:color="auto" w:fill="auto"/>
          </w:tcPr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Для обмена информацией между </w:t>
            </w:r>
            <w:r>
              <w:rPr>
                <w:rFonts w:ascii="Courier New" w:hAnsi="Courier New" w:cs="Courier New"/>
                <w:sz w:val="18"/>
                <w:szCs w:val="18"/>
              </w:rPr>
              <w:t>Банком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 </w:t>
            </w:r>
            <w:r>
              <w:rPr>
                <w:rFonts w:ascii="Courier New" w:hAnsi="Courier New" w:cs="Courier New"/>
                <w:sz w:val="18"/>
                <w:szCs w:val="18"/>
              </w:rPr>
              <w:t>Вкладчиком</w:t>
            </w:r>
            <w:r w:rsidRPr="00FD7667">
              <w:rPr>
                <w:rFonts w:ascii="Courier New" w:hAnsi="Courier New" w:cs="Courier New"/>
                <w:sz w:val="18"/>
                <w:szCs w:val="18"/>
              </w:rPr>
              <w:t xml:space="preserve"> используются следующие способы: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путем получения/ предоставления информации в офисах Банка;</w:t>
            </w:r>
          </w:p>
          <w:p w:rsidR="00FD7667" w:rsidRPr="00FD7667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почтовой связи, по адресам, указанным в договоре;</w:t>
            </w:r>
          </w:p>
          <w:p w:rsidR="001E77CD" w:rsidRDefault="00FD7667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FD7667">
              <w:rPr>
                <w:rFonts w:ascii="Courier New" w:hAnsi="Courier New" w:cs="Courier New"/>
                <w:sz w:val="18"/>
                <w:szCs w:val="18"/>
              </w:rPr>
              <w:t>- посредством других средств связи, в том числе</w:t>
            </w:r>
            <w:r w:rsidR="00E30203">
              <w:rPr>
                <w:rFonts w:ascii="Courier New" w:hAnsi="Courier New" w:cs="Courier New"/>
                <w:sz w:val="18"/>
                <w:szCs w:val="18"/>
              </w:rPr>
              <w:t xml:space="preserve"> сообщений по электронной почте;</w:t>
            </w:r>
          </w:p>
          <w:p w:rsidR="00E30203" w:rsidRPr="00E41195" w:rsidRDefault="00E3020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СМС информирование.</w:t>
            </w:r>
          </w:p>
        </w:tc>
      </w:tr>
      <w:tr w:rsidR="001E77CD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1E77CD" w:rsidRPr="00E41195" w:rsidRDefault="001E77CD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E77CD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Права и обязанности сторон</w:t>
            </w:r>
          </w:p>
        </w:tc>
        <w:tc>
          <w:tcPr>
            <w:tcW w:w="5387" w:type="dxa"/>
            <w:shd w:val="clear" w:color="auto" w:fill="auto"/>
          </w:tcPr>
          <w:p w:rsid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обязан: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начислять по вкладу доход в виде процентов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хранить тайну вклада и предоставлять сведения по нему только в случаях, предусмотренных законом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договора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начислять и в безакцептном порядке удерживать с суммы вклада налог в соответствии с налоговым законодательством РФ.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"Банк" вправе: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- в случаях, предусмотренных данным договором начислять доход в виде процентов по действующей в "Банке" 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 xml:space="preserve">ставке вкладов 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"Д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>о востребования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205DD3" w:rsidRPr="00C62AF9" w:rsidRDefault="00205DD3" w:rsidP="00205DD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списывать со счета вклада суммы, ошибочно зачисленные Банком без предоставления Вкладчиком соответствующего распоряжения;</w:t>
            </w:r>
          </w:p>
          <w:p w:rsidR="00205DD3" w:rsidRPr="00C62AF9" w:rsidRDefault="00205DD3" w:rsidP="00205DD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отказать Вкладчику в совершении каких-либо операций по счету при указании в разделе «Вкладчик» недостоверных реквизитов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"Вкладчик" вправе:</w:t>
            </w:r>
          </w:p>
          <w:p w:rsidR="00205DD3" w:rsidRPr="00C62AF9" w:rsidRDefault="00205DD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получать денежные средства по вкладу, не затрагивая неснижаемый остаток, указанный в п.2. настоящего договора;</w:t>
            </w:r>
          </w:p>
          <w:p w:rsidR="008D724A" w:rsidRPr="00C62AF9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- получать проценты по вкладу в соответствии </w:t>
            </w:r>
            <w:r w:rsidR="00205DD3" w:rsidRPr="00C62AF9">
              <w:rPr>
                <w:rFonts w:ascii="Courier New" w:hAnsi="Courier New" w:cs="Courier New"/>
                <w:sz w:val="18"/>
                <w:szCs w:val="18"/>
              </w:rPr>
              <w:t>с условиями настоящего договора;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- распоряжаться вкладом как лично, так и через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представителя, действу</w:t>
            </w:r>
            <w:r w:rsidR="00205DD3">
              <w:rPr>
                <w:rFonts w:ascii="Courier New" w:hAnsi="Courier New" w:cs="Courier New"/>
                <w:sz w:val="18"/>
                <w:szCs w:val="18"/>
              </w:rPr>
              <w:t>ющего на основании доверенности;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</w:t>
            </w:r>
            <w:r w:rsidR="00205DD3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з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авещать</w:t>
            </w:r>
            <w:r w:rsidR="00205DD3">
              <w:rPr>
                <w:rFonts w:ascii="Courier New" w:hAnsi="Courier New" w:cs="Courier New"/>
                <w:sz w:val="18"/>
                <w:szCs w:val="18"/>
              </w:rPr>
              <w:t xml:space="preserve"> вклад любому лицу;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овершать по вкладу операции, как наличными деньгами, так и безналичным путем</w:t>
            </w:r>
            <w:r w:rsidR="00205DD3">
              <w:rPr>
                <w:rFonts w:ascii="Courier New" w:hAnsi="Courier New" w:cs="Courier New"/>
                <w:sz w:val="18"/>
                <w:szCs w:val="18"/>
              </w:rPr>
              <w:t>;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      </w:r>
          </w:p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"Вкладчик" обязан:</w:t>
            </w:r>
          </w:p>
          <w:p w:rsidR="001E77CD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  <w:r w:rsidRPr="008D724A">
              <w:rPr>
                <w:rFonts w:ascii="Courier New" w:hAnsi="Courier New" w:cs="Courier New"/>
                <w:sz w:val="18"/>
                <w:szCs w:val="18"/>
              </w:rPr>
              <w:t>казывать достоверные сведения при заполнении настоящего договора, а также письменно, в течение 5(пяти) рабочих дней, информировать "Банк" обо всех изменениях, относящихся к сведениям, указанным в настоящем договоре (фамилия, имя, отчество, адрес регистрации, вид и реквизиты документа, удо</w:t>
            </w:r>
            <w:r w:rsidR="00205DD3">
              <w:rPr>
                <w:rFonts w:ascii="Courier New" w:hAnsi="Courier New" w:cs="Courier New"/>
                <w:sz w:val="18"/>
                <w:szCs w:val="18"/>
              </w:rPr>
              <w:t>стоверяющего личность, телефон);</w:t>
            </w:r>
          </w:p>
          <w:p w:rsidR="00205DD3" w:rsidRPr="00E41195" w:rsidRDefault="00205DD3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</w:t>
            </w:r>
            <w:r w:rsidRPr="00205DD3">
              <w:rPr>
                <w:rFonts w:ascii="Courier New" w:hAnsi="Courier New" w:cs="Courier New"/>
                <w:sz w:val="18"/>
                <w:szCs w:val="18"/>
              </w:rPr>
              <w:t>е совершать по вкладу операции, связанные с предпринимательской деятельностью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Гарантии сторон</w:t>
            </w:r>
          </w:p>
        </w:tc>
        <w:tc>
          <w:tcPr>
            <w:tcW w:w="5387" w:type="dxa"/>
            <w:shd w:val="clear" w:color="auto" w:fill="auto"/>
          </w:tcPr>
          <w:p w:rsidR="008D724A" w:rsidRPr="008D724A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      </w:r>
          </w:p>
          <w:p w:rsidR="00FB7EF0" w:rsidRPr="00E41195" w:rsidRDefault="008D724A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D724A">
              <w:rPr>
                <w:rFonts w:ascii="Courier New" w:hAnsi="Courier New" w:cs="Courier New"/>
                <w:sz w:val="18"/>
                <w:szCs w:val="18"/>
              </w:rPr>
              <w:t>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1 400 000 рублей). "Банк" является участником системы страхования вкладов (регистрационный номер 1399 от 25.11.2004).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 xml:space="preserve">Порядок выплаты вклада </w:t>
            </w:r>
          </w:p>
        </w:tc>
        <w:tc>
          <w:tcPr>
            <w:tcW w:w="5387" w:type="dxa"/>
            <w:shd w:val="clear" w:color="auto" w:fill="auto"/>
          </w:tcPr>
          <w:p w:rsidR="00B37D74" w:rsidRPr="00C62AF9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Выплата вклада производится 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анком по истечении срока хранения вклада по требованию 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FB7EF0" w:rsidRPr="00C62AF9" w:rsidRDefault="00B37D74" w:rsidP="00FE6967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Вклад и доходы по нему выплачиваются наличными деньгами из кассы 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 xml:space="preserve">анка или по письменному заявлению владельца вклада могут быть перечислены на указанный им счет в безналичном порядке по тарифам, установленным </w:t>
            </w:r>
            <w:r w:rsidR="00FE6967" w:rsidRPr="00C62AF9">
              <w:rPr>
                <w:rFonts w:ascii="Courier New" w:hAnsi="Courier New" w:cs="Courier New"/>
                <w:sz w:val="18"/>
                <w:szCs w:val="18"/>
              </w:rPr>
              <w:t>Б</w:t>
            </w:r>
            <w:r w:rsidRPr="00C62AF9">
              <w:rPr>
                <w:rFonts w:ascii="Courier New" w:hAnsi="Courier New" w:cs="Courier New"/>
                <w:sz w:val="18"/>
                <w:szCs w:val="18"/>
              </w:rPr>
              <w:t>анком.</w:t>
            </w:r>
          </w:p>
        </w:tc>
      </w:tr>
      <w:tr w:rsidR="00FB7EF0" w:rsidRPr="00E41195" w:rsidTr="002C048A">
        <w:trPr>
          <w:cantSplit/>
        </w:trPr>
        <w:tc>
          <w:tcPr>
            <w:tcW w:w="567" w:type="dxa"/>
            <w:shd w:val="clear" w:color="auto" w:fill="auto"/>
          </w:tcPr>
          <w:p w:rsidR="00FB7EF0" w:rsidRPr="00E41195" w:rsidRDefault="00FB7EF0" w:rsidP="00AD66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41195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AD66A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E41195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FB7EF0" w:rsidRPr="00E41195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B37D74">
              <w:rPr>
                <w:rFonts w:ascii="Courier New" w:hAnsi="Courier New" w:cs="Courier New"/>
                <w:sz w:val="18"/>
                <w:szCs w:val="18"/>
              </w:rPr>
              <w:t>Срок действия договора</w:t>
            </w:r>
          </w:p>
        </w:tc>
        <w:tc>
          <w:tcPr>
            <w:tcW w:w="5387" w:type="dxa"/>
            <w:shd w:val="clear" w:color="auto" w:fill="auto"/>
          </w:tcPr>
          <w:p w:rsidR="00B37D74" w:rsidRPr="00C62AF9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Настоящий договор вступает в силу со дня его подписания и зачисления денежных средств на счет.</w:t>
            </w:r>
          </w:p>
          <w:p w:rsidR="00FB7EF0" w:rsidRPr="00C62AF9" w:rsidRDefault="00B37D74" w:rsidP="00050B30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62AF9">
              <w:rPr>
                <w:rFonts w:ascii="Courier New" w:hAnsi="Courier New" w:cs="Courier New"/>
                <w:sz w:val="18"/>
                <w:szCs w:val="18"/>
              </w:rPr>
              <w:t>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      </w:r>
          </w:p>
        </w:tc>
      </w:tr>
    </w:tbl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</w:p>
    <w:p w:rsidR="008E6CC5" w:rsidRDefault="008E6CC5" w:rsidP="008E6CC5">
      <w:pPr>
        <w:pStyle w:val="a5"/>
        <w:ind w:left="-851" w:right="-1044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8E6CC5" w:rsidRDefault="008E6CC5" w:rsidP="008E6CC5">
      <w:pPr>
        <w:pStyle w:val="a5"/>
        <w:ind w:left="-851" w:right="-1044"/>
        <w:jc w:val="both"/>
      </w:pPr>
    </w:p>
    <w:p w:rsidR="008E6CC5" w:rsidRDefault="008E6CC5" w:rsidP="008E6CC5">
      <w:pPr>
        <w:pStyle w:val="a5"/>
        <w:ind w:left="-851" w:right="-1044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10065" w:type="dxa"/>
        <w:tblInd w:w="-70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Место регистрации: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Кор.счет 30101810500000000762 в Отделении г.Калуга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  <w:r w:rsidR="00A52672">
              <w:rPr>
                <w:sz w:val="18"/>
                <w:szCs w:val="18"/>
              </w:rPr>
              <w:t xml:space="preserve">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Паспорт: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ind w:right="-68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Тел. 8 (4842) 27-74-20 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hyperlink r:id="rId8" w:history="1">
              <w:r>
                <w:rPr>
                  <w:rStyle w:val="a7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7"/>
                  <w:sz w:val="18"/>
                  <w:szCs w:val="18"/>
                </w:rPr>
                <w:t>@</w:t>
              </w:r>
              <w:r>
                <w:rPr>
                  <w:rStyle w:val="a7"/>
                  <w:sz w:val="18"/>
                  <w:szCs w:val="18"/>
                  <w:lang w:val="en-US"/>
                </w:rPr>
                <w:t>bankelita</w:t>
              </w:r>
              <w:r>
                <w:rPr>
                  <w:rStyle w:val="a7"/>
                  <w:sz w:val="18"/>
                  <w:szCs w:val="18"/>
                </w:rPr>
                <w:t>.</w:t>
              </w:r>
            </w:hyperlink>
            <w:r>
              <w:rPr>
                <w:rStyle w:val="a7"/>
                <w:sz w:val="18"/>
                <w:szCs w:val="18"/>
                <w:lang w:val="en-US"/>
              </w:rPr>
              <w:t>ru</w:t>
            </w:r>
          </w:p>
        </w:tc>
        <w:tc>
          <w:tcPr>
            <w:tcW w:w="5387" w:type="dxa"/>
            <w:shd w:val="clear" w:color="auto" w:fill="auto"/>
          </w:tcPr>
          <w:p w:rsidR="008E6CC5" w:rsidRDefault="008E6CC5" w:rsidP="00B37D74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Выдан: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A52672" w:rsidRDefault="008E6CC5" w:rsidP="00A52672">
            <w:pPr>
              <w:ind w:right="849"/>
              <w:jc w:val="both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Адрес отделения: </w:t>
            </w:r>
            <w:bookmarkStart w:id="8" w:name="vrio_adress"/>
            <w:r w:rsidR="00A52672"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  <w:bookmarkEnd w:id="8"/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D85F81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D85F81" w:rsidRDefault="008E6CC5" w:rsidP="00D85F81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  <w:p w:rsidR="008E6CC5" w:rsidRDefault="008E6CC5" w:rsidP="00D85F81">
            <w:pPr>
              <w:pStyle w:val="a5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A52672"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 w:rsidR="00A52672">
              <w:rPr>
                <w:sz w:val="18"/>
                <w:szCs w:val="18"/>
              </w:rPr>
              <w:instrText xml:space="preserve"> FORMTEXT </w:instrText>
            </w:r>
            <w:r w:rsidR="00A52672">
              <w:rPr>
                <w:sz w:val="18"/>
                <w:szCs w:val="18"/>
              </w:rPr>
            </w:r>
            <w:r w:rsidR="00A52672">
              <w:rPr>
                <w:sz w:val="18"/>
                <w:szCs w:val="18"/>
              </w:rPr>
              <w:fldChar w:fldCharType="separate"/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noProof/>
                <w:sz w:val="18"/>
                <w:szCs w:val="18"/>
              </w:rPr>
              <w:t> </w:t>
            </w:r>
            <w:r w:rsidR="00A52672">
              <w:rPr>
                <w:sz w:val="18"/>
                <w:szCs w:val="18"/>
              </w:rPr>
              <w:fldChar w:fldCharType="end"/>
            </w:r>
          </w:p>
        </w:tc>
      </w:tr>
      <w:tr w:rsidR="008E6CC5" w:rsidTr="00D85F81">
        <w:tc>
          <w:tcPr>
            <w:tcW w:w="4678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bookmarkStart w:id="9" w:name="vrio_dolj2"/>
          <w:p w:rsidR="008E6CC5" w:rsidRPr="00B37D74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87" w:type="dxa"/>
            <w:shd w:val="clear" w:color="auto" w:fill="auto"/>
          </w:tcPr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</w:p>
          <w:p w:rsidR="008E6CC5" w:rsidRDefault="008E6CC5" w:rsidP="00D67F76">
            <w:pPr>
              <w:pStyle w:val="a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8E6CC5" w:rsidRDefault="008E6CC5" w:rsidP="00D67F76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8E6CC5" w:rsidRPr="00D85F81" w:rsidRDefault="00A52672" w:rsidP="00D67F7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dolj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E6CC5" w:rsidRDefault="008E6CC5" w:rsidP="008E6CC5">
      <w:pPr>
        <w:pStyle w:val="a5"/>
        <w:jc w:val="both"/>
        <w:rPr>
          <w:lang w:val="en-US"/>
        </w:rPr>
      </w:pPr>
    </w:p>
    <w:p w:rsidR="001C0146" w:rsidRDefault="00833D1B"/>
    <w:sectPr w:rsidR="001C0146">
      <w:pgSz w:w="11906" w:h="16838"/>
      <w:pgMar w:top="1134" w:right="1797" w:bottom="902" w:left="1797" w:header="720" w:footer="720" w:gutter="0"/>
      <w:pgBorders w:offsetFrom="page">
        <w:top w:val="flowersTiny" w:sz="20" w:space="17" w:color="auto"/>
        <w:left w:val="flowersTiny" w:sz="20" w:space="17" w:color="auto"/>
        <w:bottom w:val="flowersTiny" w:sz="20" w:space="17" w:color="auto"/>
        <w:right w:val="flowersTiny" w:sz="20" w:space="17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615"/>
    <w:multiLevelType w:val="hybridMultilevel"/>
    <w:tmpl w:val="1974C656"/>
    <w:lvl w:ilvl="0" w:tplc="7438E614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19B6C6A0">
      <w:numFmt w:val="none"/>
      <w:lvlText w:val=""/>
      <w:lvlJc w:val="left"/>
      <w:pPr>
        <w:tabs>
          <w:tab w:val="num" w:pos="360"/>
        </w:tabs>
      </w:pPr>
    </w:lvl>
    <w:lvl w:ilvl="2" w:tplc="84C61B3A">
      <w:numFmt w:val="none"/>
      <w:lvlText w:val=""/>
      <w:lvlJc w:val="left"/>
      <w:pPr>
        <w:tabs>
          <w:tab w:val="num" w:pos="360"/>
        </w:tabs>
      </w:pPr>
    </w:lvl>
    <w:lvl w:ilvl="3" w:tplc="F0FC94FE">
      <w:numFmt w:val="none"/>
      <w:lvlText w:val=""/>
      <w:lvlJc w:val="left"/>
      <w:pPr>
        <w:tabs>
          <w:tab w:val="num" w:pos="360"/>
        </w:tabs>
      </w:pPr>
    </w:lvl>
    <w:lvl w:ilvl="4" w:tplc="463CF594">
      <w:numFmt w:val="none"/>
      <w:lvlText w:val=""/>
      <w:lvlJc w:val="left"/>
      <w:pPr>
        <w:tabs>
          <w:tab w:val="num" w:pos="360"/>
        </w:tabs>
      </w:pPr>
    </w:lvl>
    <w:lvl w:ilvl="5" w:tplc="E3C49258">
      <w:numFmt w:val="none"/>
      <w:lvlText w:val=""/>
      <w:lvlJc w:val="left"/>
      <w:pPr>
        <w:tabs>
          <w:tab w:val="num" w:pos="360"/>
        </w:tabs>
      </w:pPr>
    </w:lvl>
    <w:lvl w:ilvl="6" w:tplc="E396B680">
      <w:numFmt w:val="none"/>
      <w:lvlText w:val=""/>
      <w:lvlJc w:val="left"/>
      <w:pPr>
        <w:tabs>
          <w:tab w:val="num" w:pos="360"/>
        </w:tabs>
      </w:pPr>
    </w:lvl>
    <w:lvl w:ilvl="7" w:tplc="D58C1592">
      <w:numFmt w:val="none"/>
      <w:lvlText w:val=""/>
      <w:lvlJc w:val="left"/>
      <w:pPr>
        <w:tabs>
          <w:tab w:val="num" w:pos="360"/>
        </w:tabs>
      </w:pPr>
    </w:lvl>
    <w:lvl w:ilvl="8" w:tplc="F26E26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23"/>
    <w:rsid w:val="00050B30"/>
    <w:rsid w:val="00054383"/>
    <w:rsid w:val="0014005B"/>
    <w:rsid w:val="0019230E"/>
    <w:rsid w:val="00192B0A"/>
    <w:rsid w:val="001E77CD"/>
    <w:rsid w:val="00205DD3"/>
    <w:rsid w:val="002333A3"/>
    <w:rsid w:val="002B63A3"/>
    <w:rsid w:val="002C048A"/>
    <w:rsid w:val="002D002E"/>
    <w:rsid w:val="003B7EFF"/>
    <w:rsid w:val="003F24F2"/>
    <w:rsid w:val="004056DE"/>
    <w:rsid w:val="00426B7E"/>
    <w:rsid w:val="0074147E"/>
    <w:rsid w:val="007966F6"/>
    <w:rsid w:val="007A1611"/>
    <w:rsid w:val="00801B13"/>
    <w:rsid w:val="0083085B"/>
    <w:rsid w:val="0083117C"/>
    <w:rsid w:val="00833D1B"/>
    <w:rsid w:val="008D724A"/>
    <w:rsid w:val="008E6CC5"/>
    <w:rsid w:val="008F2510"/>
    <w:rsid w:val="00996480"/>
    <w:rsid w:val="009C5A4E"/>
    <w:rsid w:val="00A04B9A"/>
    <w:rsid w:val="00A445BB"/>
    <w:rsid w:val="00A52672"/>
    <w:rsid w:val="00A85734"/>
    <w:rsid w:val="00AB5F7E"/>
    <w:rsid w:val="00AD66A7"/>
    <w:rsid w:val="00B038EE"/>
    <w:rsid w:val="00B37D74"/>
    <w:rsid w:val="00B74D83"/>
    <w:rsid w:val="00B93342"/>
    <w:rsid w:val="00C542B4"/>
    <w:rsid w:val="00C62AF9"/>
    <w:rsid w:val="00C74EF5"/>
    <w:rsid w:val="00CC0E24"/>
    <w:rsid w:val="00D30B40"/>
    <w:rsid w:val="00D85F81"/>
    <w:rsid w:val="00E30203"/>
    <w:rsid w:val="00E41195"/>
    <w:rsid w:val="00E95939"/>
    <w:rsid w:val="00EB0E6E"/>
    <w:rsid w:val="00ED5123"/>
    <w:rsid w:val="00F154AE"/>
    <w:rsid w:val="00F1558D"/>
    <w:rsid w:val="00FB7EF0"/>
    <w:rsid w:val="00FD414C"/>
    <w:rsid w:val="00FD7667"/>
    <w:rsid w:val="00FE696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3178A-D080-4C74-AC87-42F4975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6CC5"/>
    <w:pPr>
      <w:ind w:left="-284" w:firstLine="644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E6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8E6CC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E6C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8E6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kelita.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69B5-5C83-4715-A0EA-A0213563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Елена Вячеславовна</dc:creator>
  <cp:keywords/>
  <dc:description/>
  <cp:lastModifiedBy>Губина Светлана Викторовна</cp:lastModifiedBy>
  <cp:revision>4</cp:revision>
  <cp:lastPrinted>2022-09-30T12:10:00Z</cp:lastPrinted>
  <dcterms:created xsi:type="dcterms:W3CDTF">2022-09-29T14:08:00Z</dcterms:created>
  <dcterms:modified xsi:type="dcterms:W3CDTF">2022-09-30T12:10:00Z</dcterms:modified>
</cp:coreProperties>
</file>