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BC" w:rsidRPr="00C55511" w:rsidRDefault="009201BC" w:rsidP="009201BC">
      <w:pPr>
        <w:rPr>
          <w:rFonts w:ascii="Arial" w:hAnsi="Arial"/>
          <w:color w:val="0000FF"/>
          <w:sz w:val="18"/>
        </w:rPr>
      </w:pPr>
      <w:r w:rsidRPr="00C55511">
        <w:rPr>
          <w:noProof/>
        </w:rPr>
        <mc:AlternateContent>
          <mc:Choice Requires="wps">
            <w:drawing>
              <wp:anchor distT="0" distB="0" distL="114300" distR="114300" simplePos="0" relativeHeight="251665408" behindDoc="0" locked="0" layoutInCell="1" allowOverlap="1" wp14:anchorId="5758F3BF" wp14:editId="0A8BB9B6">
                <wp:simplePos x="0" y="0"/>
                <wp:positionH relativeFrom="column">
                  <wp:posOffset>1947705</wp:posOffset>
                </wp:positionH>
                <wp:positionV relativeFrom="paragraph">
                  <wp:posOffset>-108089</wp:posOffset>
                </wp:positionV>
                <wp:extent cx="3996000" cy="1684800"/>
                <wp:effectExtent l="0" t="0" r="2413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0" cy="1684800"/>
                        </a:xfrm>
                        <a:prstGeom prst="rect">
                          <a:avLst/>
                        </a:prstGeom>
                        <a:solidFill>
                          <a:srgbClr val="FFFFFF"/>
                        </a:solidFill>
                        <a:ln w="9525">
                          <a:solidFill>
                            <a:srgbClr val="000000"/>
                          </a:solidFill>
                          <a:miter lim="800000"/>
                          <a:headEnd/>
                          <a:tailEnd/>
                        </a:ln>
                      </wps:spPr>
                      <wps:txb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8F3BF" id="_x0000_t202" coordsize="21600,21600" o:spt="202" path="m,l,21600r21600,l21600,xe">
                <v:stroke joinstyle="miter"/>
                <v:path gradientshapeok="t" o:connecttype="rect"/>
              </v:shapetype>
              <v:shape id="Надпись 2" o:spid="_x0000_s1026" type="#_x0000_t202" style="position:absolute;margin-left:153.35pt;margin-top:-8.5pt;width:314.65pt;height:1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">
                <v:textbox>
                  <w:txbxContent>
                    <w:p w:rsidR="009201BC" w:rsidRDefault="009201BC" w:rsidP="009201BC">
                      <w:pPr>
                        <w:rPr>
                          <w:rFonts w:ascii="Courier New" w:hAnsi="Courier New" w:cs="Courier New"/>
                          <w:b/>
                          <w:sz w:val="18"/>
                          <w:szCs w:val="18"/>
                        </w:rPr>
                      </w:pP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9201BC" w:rsidRPr="00CC108C" w:rsidRDefault="009201BC" w:rsidP="009201BC">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9201BC" w:rsidRDefault="009201BC" w:rsidP="009201BC"/>
                  </w:txbxContent>
                </v:textbox>
              </v:shape>
            </w:pict>
          </mc:Fallback>
        </mc:AlternateContent>
      </w:r>
      <w:r w:rsidRPr="00C55511">
        <w:rPr>
          <w:rFonts w:ascii="Arial" w:hAnsi="Arial"/>
          <w:noProof/>
          <w:color w:val="0000FF"/>
          <w:sz w:val="18"/>
        </w:rPr>
        <w:drawing>
          <wp:inline distT="0" distB="0" distL="0" distR="0" wp14:anchorId="2D602DFF" wp14:editId="5DD14FEC">
            <wp:extent cx="1137285" cy="1256030"/>
            <wp:effectExtent l="0" t="0" r="5715" b="1270"/>
            <wp:docPr id="3" name="Рисунок 3" descr="ВЮ_лого_посл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Ю_лого_послп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285" cy="1256030"/>
                    </a:xfrm>
                    <a:prstGeom prst="rect">
                      <a:avLst/>
                    </a:prstGeom>
                    <a:noFill/>
                    <a:ln>
                      <a:noFill/>
                    </a:ln>
                  </pic:spPr>
                </pic:pic>
              </a:graphicData>
            </a:graphic>
          </wp:inline>
        </w:drawing>
      </w: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C55511" w:rsidRDefault="009201BC" w:rsidP="009201BC">
      <w:pPr>
        <w:jc w:val="center"/>
        <w:rPr>
          <w:rFonts w:ascii="Arial" w:hAnsi="Arial"/>
          <w:color w:val="0000FF"/>
          <w:sz w:val="18"/>
        </w:rPr>
      </w:pPr>
    </w:p>
    <w:p w:rsidR="009201BC" w:rsidRPr="00D57D80" w:rsidRDefault="009201BC" w:rsidP="009201BC">
      <w:pPr>
        <w:spacing w:line="480" w:lineRule="auto"/>
        <w:jc w:val="center"/>
        <w:rPr>
          <w:rFonts w:ascii="Courier New" w:hAnsi="Courier New" w:cs="Courier New"/>
          <w:b/>
        </w:rPr>
      </w:pPr>
      <w:r w:rsidRPr="00A92994">
        <w:rPr>
          <w:rFonts w:ascii="Courier New" w:hAnsi="Courier New" w:cs="Courier New"/>
          <w:b/>
        </w:rPr>
        <w:t xml:space="preserve">Паспорт продукта </w:t>
      </w:r>
      <w:r w:rsidRPr="00D57D80">
        <w:rPr>
          <w:rFonts w:ascii="Courier New" w:hAnsi="Courier New" w:cs="Courier New"/>
          <w:b/>
        </w:rPr>
        <w:t>«</w:t>
      </w:r>
      <w:r w:rsidR="005C481A">
        <w:rPr>
          <w:rFonts w:ascii="Courier New" w:hAnsi="Courier New" w:cs="Courier New"/>
          <w:b/>
        </w:rPr>
        <w:t>Максимальный</w:t>
      </w:r>
      <w:r w:rsidRPr="00D57D80">
        <w:rPr>
          <w:rFonts w:ascii="Courier New" w:hAnsi="Courier New" w:cs="Courier New"/>
          <w:b/>
        </w:rPr>
        <w:t>»</w:t>
      </w:r>
    </w:p>
    <w:p w:rsidR="009201BC" w:rsidRPr="009366F1" w:rsidRDefault="009201BC" w:rsidP="009201BC">
      <w:pPr>
        <w:jc w:val="center"/>
        <w:rPr>
          <w:rFonts w:ascii="Courier New" w:hAnsi="Courier New" w:cs="Courier New"/>
          <w:b/>
        </w:rPr>
      </w:pPr>
      <w:r w:rsidRPr="009366F1">
        <w:rPr>
          <w:rFonts w:ascii="Courier New" w:hAnsi="Courier New" w:cs="Courier New"/>
          <w:b/>
        </w:rPr>
        <w:t>Продукт «</w:t>
      </w:r>
      <w:r w:rsidR="005C481A" w:rsidRPr="009366F1">
        <w:rPr>
          <w:rFonts w:ascii="Courier New" w:hAnsi="Courier New" w:cs="Courier New"/>
          <w:b/>
        </w:rPr>
        <w:t>Максимальный</w:t>
      </w:r>
      <w:r w:rsidRPr="009366F1">
        <w:rPr>
          <w:rFonts w:ascii="Courier New" w:hAnsi="Courier New" w:cs="Courier New"/>
          <w:b/>
        </w:rPr>
        <w:t>»</w:t>
      </w:r>
    </w:p>
    <w:p w:rsidR="009201BC" w:rsidRPr="009366F1" w:rsidRDefault="009201BC" w:rsidP="009201BC">
      <w:pPr>
        <w:jc w:val="center"/>
        <w:rPr>
          <w:rFonts w:ascii="Courier New" w:hAnsi="Courier New" w:cs="Courier New"/>
        </w:rPr>
      </w:pP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В документе представлено краткое изложение ключевой информации, которая относится к стандартным условиям данного продукта.</w:t>
      </w:r>
    </w:p>
    <w:p w:rsidR="009201BC" w:rsidRPr="009366F1" w:rsidRDefault="009201BC" w:rsidP="009201BC">
      <w:pPr>
        <w:ind w:left="-709" w:right="-1044" w:firstLine="567"/>
        <w:jc w:val="both"/>
        <w:rPr>
          <w:rFonts w:ascii="Courier New" w:hAnsi="Courier New" w:cs="Courier New"/>
          <w:sz w:val="22"/>
          <w:szCs w:val="22"/>
        </w:rPr>
      </w:pPr>
      <w:r w:rsidRPr="009366F1">
        <w:rPr>
          <w:rFonts w:ascii="Courier New" w:hAnsi="Courier New" w:cs="Courier New"/>
          <w:sz w:val="22"/>
          <w:szCs w:val="22"/>
        </w:rPr>
        <w:t>Информация, указанная в документе, не является рекламой и носит исключительно справочный характер.</w:t>
      </w:r>
    </w:p>
    <w:p w:rsidR="009201BC" w:rsidRPr="009366F1" w:rsidRDefault="009201BC" w:rsidP="009201BC">
      <w:pPr>
        <w:spacing w:after="240"/>
        <w:ind w:left="-709" w:right="-1044" w:firstLine="567"/>
        <w:jc w:val="both"/>
        <w:rPr>
          <w:rFonts w:ascii="Courier New" w:hAnsi="Courier New" w:cs="Courier New"/>
          <w:sz w:val="22"/>
          <w:szCs w:val="22"/>
        </w:rPr>
      </w:pPr>
      <w:r w:rsidRPr="009366F1">
        <w:rPr>
          <w:rFonts w:ascii="Courier New" w:hAnsi="Courier New" w:cs="Courier New"/>
          <w:sz w:val="22"/>
          <w:szCs w:val="2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Договоре банковского вклада «</w:t>
      </w:r>
      <w:r w:rsidR="008A5751" w:rsidRPr="009366F1">
        <w:rPr>
          <w:rFonts w:ascii="Courier New" w:hAnsi="Courier New" w:cs="Courier New"/>
          <w:sz w:val="22"/>
          <w:szCs w:val="22"/>
        </w:rPr>
        <w:t>Максимальный</w:t>
      </w:r>
      <w:r w:rsidRPr="009366F1">
        <w:rPr>
          <w:rFonts w:ascii="Courier New" w:hAnsi="Courier New" w:cs="Courier New"/>
          <w:sz w:val="22"/>
          <w:szCs w:val="22"/>
        </w:rPr>
        <w:t>»</w:t>
      </w:r>
    </w:p>
    <w:p w:rsidR="009201BC" w:rsidRPr="009366F1" w:rsidRDefault="009201BC" w:rsidP="009201BC">
      <w:pPr>
        <w:ind w:left="-709" w:right="-1044" w:firstLine="567"/>
        <w:jc w:val="center"/>
        <w:rPr>
          <w:rFonts w:ascii="Courier New" w:hAnsi="Courier New" w:cs="Courier New"/>
          <w:b/>
          <w:sz w:val="22"/>
          <w:szCs w:val="22"/>
        </w:rPr>
      </w:pPr>
      <w:r w:rsidRPr="009366F1">
        <w:rPr>
          <w:rFonts w:ascii="Courier New" w:hAnsi="Courier New" w:cs="Courier New"/>
          <w:b/>
          <w:sz w:val="22"/>
          <w:szCs w:val="22"/>
        </w:rPr>
        <w:t>ОСНОВНЫЕ УСЛОВИЯ</w:t>
      </w:r>
    </w:p>
    <w:p w:rsidR="009201BC" w:rsidRPr="009366F1" w:rsidRDefault="009201BC" w:rsidP="009201BC">
      <w:pPr>
        <w:ind w:left="-709" w:right="-1044" w:firstLine="567"/>
        <w:jc w:val="center"/>
        <w:rPr>
          <w:rFonts w:ascii="Courier New" w:hAnsi="Courier New" w:cs="Courier New"/>
          <w:b/>
          <w:sz w:val="22"/>
          <w:szCs w:val="22"/>
        </w:rPr>
      </w:pPr>
    </w:p>
    <w:tbl>
      <w:tblPr>
        <w:tblW w:w="10065" w:type="dxa"/>
        <w:tblInd w:w="-709" w:type="dxa"/>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0065"/>
      </w:tblGrid>
      <w:tr w:rsidR="009201BC" w:rsidRPr="009366F1" w:rsidTr="00DF78E8">
        <w:trPr>
          <w:trHeight w:val="522"/>
        </w:trPr>
        <w:tc>
          <w:tcPr>
            <w:tcW w:w="10065" w:type="dxa"/>
            <w:tcBorders>
              <w:left w:val="nil"/>
              <w:bottom w:val="nil"/>
              <w:right w:val="nil"/>
            </w:tcBorders>
            <w:vAlign w:val="center"/>
          </w:tcPr>
          <w:p w:rsidR="009201BC" w:rsidRPr="009366F1" w:rsidRDefault="009201BC" w:rsidP="00A04F60">
            <w:pPr>
              <w:widowControl w:val="0"/>
              <w:autoSpaceDE w:val="0"/>
              <w:autoSpaceDN w:val="0"/>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Сумма вклада:</w:t>
            </w:r>
            <w:r w:rsidRPr="009366F1">
              <w:rPr>
                <w:rFonts w:ascii="Courier New" w:eastAsiaTheme="minorEastAsia" w:hAnsi="Courier New" w:cs="Courier New"/>
                <w:sz w:val="22"/>
                <w:szCs w:val="22"/>
              </w:rPr>
              <w:t xml:space="preserve"> минимальная сумма вклада</w:t>
            </w:r>
            <w:r w:rsidR="00DB562C" w:rsidRPr="009366F1">
              <w:rPr>
                <w:rFonts w:ascii="Courier New" w:eastAsiaTheme="minorEastAsia" w:hAnsi="Courier New" w:cs="Courier New"/>
                <w:sz w:val="22"/>
                <w:szCs w:val="22"/>
              </w:rPr>
              <w:t xml:space="preserve"> по договору банковского вклада</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w:t>
            </w:r>
            <w:r w:rsidR="008A5751" w:rsidRPr="009366F1">
              <w:rPr>
                <w:rFonts w:ascii="Courier New" w:hAnsi="Courier New" w:cs="Courier New"/>
                <w:sz w:val="22"/>
                <w:szCs w:val="22"/>
              </w:rPr>
              <w:t>Максимальный</w:t>
            </w:r>
            <w:r w:rsidR="00A04F60" w:rsidRPr="009366F1">
              <w:rPr>
                <w:rFonts w:ascii="Courier New" w:eastAsiaTheme="minorEastAsia" w:hAnsi="Courier New" w:cs="Courier New"/>
                <w:sz w:val="22"/>
                <w:szCs w:val="22"/>
              </w:rPr>
              <w:t xml:space="preserve">» </w:t>
            </w:r>
            <w:r w:rsidRPr="009366F1">
              <w:rPr>
                <w:rFonts w:ascii="Courier New" w:eastAsiaTheme="minorEastAsia" w:hAnsi="Courier New" w:cs="Courier New"/>
                <w:sz w:val="22"/>
                <w:szCs w:val="22"/>
              </w:rPr>
              <w:t xml:space="preserve">составляет </w:t>
            </w:r>
            <w:r w:rsidR="00A04F60" w:rsidRPr="009366F1">
              <w:rPr>
                <w:rFonts w:ascii="Courier New" w:eastAsiaTheme="minorEastAsia" w:hAnsi="Courier New" w:cs="Courier New"/>
                <w:sz w:val="22"/>
                <w:szCs w:val="22"/>
              </w:rPr>
              <w:t>50</w:t>
            </w:r>
            <w:r w:rsidRPr="009366F1">
              <w:rPr>
                <w:rFonts w:ascii="Courier New" w:eastAsiaTheme="minorEastAsia" w:hAnsi="Courier New" w:cs="Courier New"/>
                <w:sz w:val="22"/>
                <w:szCs w:val="22"/>
              </w:rPr>
              <w:t xml:space="preserve"> 000,00 рублей.</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Валюта вклада: </w:t>
            </w:r>
            <w:r w:rsidRPr="009366F1">
              <w:rPr>
                <w:rFonts w:ascii="Courier New" w:eastAsiaTheme="minorEastAsia" w:hAnsi="Courier New" w:cs="Courier New"/>
                <w:sz w:val="22"/>
                <w:szCs w:val="22"/>
              </w:rPr>
              <w:t>российские рубли.</w:t>
            </w:r>
            <w:r w:rsidRPr="009366F1">
              <w:rPr>
                <w:rFonts w:ascii="Courier New" w:eastAsiaTheme="minorEastAsia" w:hAnsi="Courier New" w:cs="Courier New"/>
                <w:b/>
                <w:sz w:val="22"/>
                <w:szCs w:val="22"/>
              </w:rPr>
              <w:t xml:space="preserve"> </w:t>
            </w:r>
          </w:p>
        </w:tc>
      </w:tr>
      <w:tr w:rsidR="009201BC" w:rsidRPr="009366F1" w:rsidTr="00DF78E8">
        <w:trPr>
          <w:trHeight w:val="260"/>
        </w:trPr>
        <w:tc>
          <w:tcPr>
            <w:tcW w:w="10065" w:type="dxa"/>
            <w:tcBorders>
              <w:top w:val="nil"/>
              <w:left w:val="nil"/>
              <w:bottom w:val="nil"/>
              <w:right w:val="nil"/>
            </w:tcBorders>
            <w:vAlign w:val="center"/>
          </w:tcPr>
          <w:p w:rsidR="009201BC" w:rsidRPr="009366F1" w:rsidRDefault="009201BC" w:rsidP="00A04F60">
            <w:pPr>
              <w:widowControl w:val="0"/>
              <w:autoSpaceDE w:val="0"/>
              <w:autoSpaceDN w:val="0"/>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Срок вклада: </w:t>
            </w:r>
            <w:r w:rsidR="005439D6" w:rsidRPr="005439D6">
              <w:rPr>
                <w:rFonts w:ascii="Courier New" w:eastAsiaTheme="minorEastAsia" w:hAnsi="Courier New" w:cs="Courier New"/>
                <w:sz w:val="22"/>
                <w:szCs w:val="22"/>
              </w:rPr>
              <w:t>31,</w:t>
            </w:r>
            <w:r w:rsidR="005C481A" w:rsidRPr="009366F1">
              <w:rPr>
                <w:rFonts w:ascii="Courier New" w:eastAsiaTheme="minorEastAsia" w:hAnsi="Courier New" w:cs="Courier New"/>
                <w:sz w:val="22"/>
                <w:szCs w:val="22"/>
              </w:rPr>
              <w:t>91,</w:t>
            </w:r>
            <w:r w:rsidR="00BA7794" w:rsidRPr="00D53CC7">
              <w:rPr>
                <w:rFonts w:ascii="Courier New" w:eastAsiaTheme="minorEastAsia" w:hAnsi="Courier New" w:cs="Courier New"/>
                <w:sz w:val="22"/>
                <w:szCs w:val="22"/>
              </w:rPr>
              <w:t>120,150,</w:t>
            </w:r>
            <w:r w:rsidR="005C481A" w:rsidRPr="009366F1">
              <w:rPr>
                <w:rFonts w:ascii="Courier New" w:eastAsiaTheme="minorEastAsia" w:hAnsi="Courier New" w:cs="Courier New"/>
                <w:sz w:val="22"/>
                <w:szCs w:val="22"/>
              </w:rPr>
              <w:t>184,367 или 730 дней.</w:t>
            </w:r>
          </w:p>
          <w:p w:rsidR="00437CFB" w:rsidRPr="009366F1" w:rsidRDefault="00437CFB" w:rsidP="00A04F60">
            <w:pPr>
              <w:widowControl w:val="0"/>
              <w:autoSpaceDE w:val="0"/>
              <w:autoSpaceDN w:val="0"/>
              <w:rPr>
                <w:rFonts w:ascii="Courier New" w:eastAsiaTheme="minorEastAsia" w:hAnsi="Courier New" w:cs="Courier New"/>
                <w:sz w:val="22"/>
                <w:szCs w:val="22"/>
              </w:rPr>
            </w:pPr>
          </w:p>
          <w:p w:rsidR="00437CFB" w:rsidRPr="009366F1" w:rsidRDefault="00437CFB" w:rsidP="00820E3D">
            <w:pPr>
              <w:widowControl w:val="0"/>
              <w:autoSpaceDE w:val="0"/>
              <w:autoSpaceDN w:val="0"/>
              <w:rPr>
                <w:rFonts w:ascii="Courier New" w:eastAsiaTheme="minorEastAsia" w:hAnsi="Courier New" w:cs="Courier New"/>
                <w:b/>
                <w:sz w:val="22"/>
                <w:szCs w:val="22"/>
              </w:rPr>
            </w:pPr>
            <w:r w:rsidRPr="009366F1">
              <w:rPr>
                <w:rFonts w:ascii="Courier New" w:eastAsiaTheme="minorEastAsia" w:hAnsi="Courier New" w:cs="Courier New"/>
                <w:b/>
                <w:sz w:val="22"/>
                <w:szCs w:val="22"/>
              </w:rPr>
              <w:t>Вклад принимается</w:t>
            </w:r>
            <w:r w:rsidR="004616BA" w:rsidRPr="009366F1">
              <w:rPr>
                <w:rFonts w:ascii="Courier New" w:eastAsiaTheme="minorEastAsia" w:hAnsi="Courier New" w:cs="Courier New"/>
                <w:b/>
                <w:sz w:val="22"/>
                <w:szCs w:val="22"/>
              </w:rPr>
              <w:t>:</w:t>
            </w:r>
            <w:r w:rsidRPr="009366F1">
              <w:rPr>
                <w:rFonts w:ascii="Courier New" w:eastAsiaTheme="minorEastAsia" w:hAnsi="Courier New" w:cs="Courier New"/>
                <w:sz w:val="22"/>
                <w:szCs w:val="22"/>
              </w:rPr>
              <w:t xml:space="preserve"> от физических лиц при условии отсутствия с 01 </w:t>
            </w:r>
            <w:r w:rsidR="00820E3D">
              <w:rPr>
                <w:rFonts w:ascii="Courier New" w:eastAsiaTheme="minorEastAsia" w:hAnsi="Courier New" w:cs="Courier New"/>
                <w:sz w:val="22"/>
                <w:szCs w:val="22"/>
              </w:rPr>
              <w:t xml:space="preserve">февраля </w:t>
            </w:r>
            <w:r w:rsidRPr="009366F1">
              <w:rPr>
                <w:rFonts w:ascii="Courier New" w:eastAsiaTheme="minorEastAsia" w:hAnsi="Courier New" w:cs="Courier New"/>
                <w:sz w:val="22"/>
                <w:szCs w:val="22"/>
              </w:rPr>
              <w:t>202</w:t>
            </w:r>
            <w:r w:rsidR="00820E3D">
              <w:rPr>
                <w:rFonts w:ascii="Courier New" w:eastAsiaTheme="minorEastAsia" w:hAnsi="Courier New" w:cs="Courier New"/>
                <w:sz w:val="22"/>
                <w:szCs w:val="22"/>
              </w:rPr>
              <w:t>6</w:t>
            </w:r>
            <w:r w:rsidRPr="009366F1">
              <w:rPr>
                <w:rFonts w:ascii="Courier New" w:eastAsiaTheme="minorEastAsia" w:hAnsi="Courier New" w:cs="Courier New"/>
                <w:sz w:val="22"/>
                <w:szCs w:val="22"/>
              </w:rPr>
              <w:t xml:space="preserve"> года действующих договоров срочных банковских вкладов в ООО банк «Элита»</w:t>
            </w:r>
          </w:p>
        </w:tc>
      </w:tr>
      <w:tr w:rsidR="009201BC" w:rsidRPr="009366F1" w:rsidTr="00DF78E8">
        <w:trPr>
          <w:trHeight w:val="491"/>
        </w:trPr>
        <w:tc>
          <w:tcPr>
            <w:tcW w:w="10065" w:type="dxa"/>
            <w:tcBorders>
              <w:top w:val="nil"/>
              <w:left w:val="nil"/>
              <w:right w:val="nil"/>
            </w:tcBorders>
            <w:vAlign w:val="center"/>
          </w:tcPr>
          <w:p w:rsidR="009201BC" w:rsidRPr="009366F1" w:rsidRDefault="009201BC" w:rsidP="0030246A">
            <w:pPr>
              <w:widowControl w:val="0"/>
              <w:autoSpaceDE w:val="0"/>
              <w:autoSpaceDN w:val="0"/>
              <w:contextualSpacing/>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Возможность дистанционного обслуживания: </w:t>
            </w:r>
            <w:r w:rsidR="0030246A" w:rsidRPr="009366F1">
              <w:rPr>
                <w:rFonts w:ascii="Courier New" w:eastAsiaTheme="minorEastAsia" w:hAnsi="Courier New" w:cs="Courier New"/>
                <w:sz w:val="22"/>
                <w:szCs w:val="22"/>
              </w:rPr>
              <w:t>в</w:t>
            </w:r>
            <w:r w:rsidR="00385DD7" w:rsidRPr="009366F1">
              <w:rPr>
                <w:rFonts w:ascii="Courier New" w:eastAsiaTheme="minorEastAsia" w:hAnsi="Courier New" w:cs="Courier New"/>
                <w:sz w:val="22"/>
                <w:szCs w:val="22"/>
              </w:rPr>
              <w:t>озможно</w:t>
            </w:r>
            <w:r w:rsidRPr="009366F1">
              <w:rPr>
                <w:rFonts w:ascii="Courier New" w:eastAsiaTheme="minorEastAsia" w:hAnsi="Courier New" w:cs="Courier New"/>
                <w:sz w:val="22"/>
                <w:szCs w:val="22"/>
              </w:rPr>
              <w:t>. Ознакомьтесь с УСЛОВИЯМИ дистанционного банковского обслуживания физических лиц в ООО банк «Элита»</w:t>
            </w:r>
          </w:p>
        </w:tc>
      </w:tr>
      <w:tr w:rsidR="009201BC" w:rsidRPr="009366F1" w:rsidTr="00DF78E8">
        <w:trPr>
          <w:trHeight w:val="20"/>
        </w:trPr>
        <w:tc>
          <w:tcPr>
            <w:tcW w:w="10065" w:type="dxa"/>
            <w:tcBorders>
              <w:top w:val="nil"/>
              <w:left w:val="nil"/>
              <w:bottom w:val="nil"/>
              <w:right w:val="nil"/>
            </w:tcBorders>
            <w:vAlign w:val="center"/>
          </w:tcPr>
          <w:p w:rsidR="009201BC" w:rsidRPr="009366F1" w:rsidRDefault="009201BC" w:rsidP="0030246A">
            <w:pPr>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Необходимость заключения иных договоров: </w:t>
            </w:r>
            <w:r w:rsidR="00385DD7" w:rsidRPr="009366F1">
              <w:rPr>
                <w:rFonts w:ascii="Courier New" w:eastAsiaTheme="minorEastAsia" w:hAnsi="Courier New" w:cs="Courier New"/>
                <w:sz w:val="22"/>
                <w:szCs w:val="22"/>
              </w:rPr>
              <w:t>отсутствует</w:t>
            </w:r>
            <w:r w:rsidR="0030246A" w:rsidRPr="009366F1">
              <w:rPr>
                <w:rFonts w:ascii="Courier New" w:eastAsiaTheme="minorEastAsia" w:hAnsi="Courier New" w:cs="Courier New"/>
                <w:sz w:val="22"/>
                <w:szCs w:val="22"/>
              </w:rPr>
              <w:t>.</w:t>
            </w:r>
          </w:p>
        </w:tc>
      </w:tr>
      <w:tr w:rsidR="009201BC" w:rsidRPr="009366F1" w:rsidTr="00DF78E8">
        <w:trPr>
          <w:trHeight w:val="472"/>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jc w:val="center"/>
              <w:rPr>
                <w:rFonts w:ascii="Courier New" w:eastAsiaTheme="minorEastAsia" w:hAnsi="Courier New" w:cs="Courier New"/>
                <w:b/>
                <w:sz w:val="22"/>
                <w:szCs w:val="22"/>
              </w:rPr>
            </w:pPr>
            <w:r w:rsidRPr="009366F1">
              <w:rPr>
                <w:rFonts w:ascii="Courier New" w:eastAsiaTheme="minorEastAsia" w:hAnsi="Courier New" w:cs="Courier New"/>
                <w:b/>
                <w:sz w:val="22"/>
                <w:szCs w:val="22"/>
              </w:rPr>
              <w:t>ПРОЦЕНТЫ ПО ВКЛАДУ</w:t>
            </w:r>
          </w:p>
        </w:tc>
      </w:tr>
      <w:tr w:rsidR="009201BC" w:rsidRPr="009366F1" w:rsidTr="00DF78E8">
        <w:trPr>
          <w:trHeight w:val="86"/>
        </w:trPr>
        <w:tc>
          <w:tcPr>
            <w:tcW w:w="10065" w:type="dxa"/>
            <w:tcBorders>
              <w:top w:val="nil"/>
              <w:left w:val="nil"/>
              <w:bottom w:val="nil"/>
              <w:right w:val="nil"/>
            </w:tcBorders>
            <w:vAlign w:val="center"/>
          </w:tcPr>
          <w:p w:rsidR="00087E02" w:rsidRPr="00087E02" w:rsidRDefault="009201BC" w:rsidP="00EE0C51">
            <w:pPr>
              <w:widowControl w:val="0"/>
              <w:autoSpaceDE w:val="0"/>
              <w:autoSpaceDN w:val="0"/>
              <w:contextualSpacing/>
              <w:jc w:val="both"/>
              <w:rPr>
                <w:rFonts w:ascii="Courier New" w:eastAsiaTheme="minorEastAsia" w:hAnsi="Courier New" w:cs="Courier New"/>
                <w:sz w:val="22"/>
                <w:szCs w:val="22"/>
              </w:rPr>
            </w:pPr>
            <w:r w:rsidRPr="009366F1">
              <w:rPr>
                <w:rFonts w:ascii="Courier New" w:eastAsiaTheme="minorEastAsia" w:hAnsi="Courier New" w:cs="Courier New"/>
                <w:b/>
                <w:sz w:val="22"/>
                <w:szCs w:val="22"/>
              </w:rPr>
              <w:t xml:space="preserve">Минимальная гарантированная ставка по вкладу: </w:t>
            </w:r>
            <w:r w:rsidR="00AE0642" w:rsidRPr="0030246A">
              <w:rPr>
                <w:rFonts w:ascii="Courier New" w:eastAsiaTheme="minorEastAsia" w:hAnsi="Courier New" w:cs="Courier New"/>
                <w:sz w:val="22"/>
                <w:szCs w:val="22"/>
              </w:rPr>
              <w:t xml:space="preserve">от </w:t>
            </w:r>
            <w:r w:rsidR="001025A4">
              <w:rPr>
                <w:rFonts w:ascii="Courier New" w:eastAsiaTheme="minorEastAsia" w:hAnsi="Courier New" w:cs="Courier New"/>
                <w:sz w:val="22"/>
                <w:szCs w:val="22"/>
              </w:rPr>
              <w:t>8</w:t>
            </w:r>
            <w:r w:rsidR="00AE0642" w:rsidRPr="0030246A">
              <w:rPr>
                <w:rFonts w:ascii="Courier New" w:eastAsiaTheme="minorEastAsia" w:hAnsi="Courier New" w:cs="Courier New"/>
                <w:sz w:val="22"/>
                <w:szCs w:val="22"/>
              </w:rPr>
              <w:t>,</w:t>
            </w:r>
            <w:r w:rsidR="00EE0C51" w:rsidRPr="00EE0C51">
              <w:rPr>
                <w:rFonts w:ascii="Courier New" w:eastAsiaTheme="minorEastAsia" w:hAnsi="Courier New" w:cs="Courier New"/>
                <w:sz w:val="22"/>
                <w:szCs w:val="22"/>
              </w:rPr>
              <w:t>0</w:t>
            </w:r>
            <w:r w:rsidR="00AE0642" w:rsidRPr="0030246A">
              <w:rPr>
                <w:rFonts w:ascii="Courier New" w:eastAsiaTheme="minorEastAsia" w:hAnsi="Courier New" w:cs="Courier New"/>
                <w:sz w:val="22"/>
                <w:szCs w:val="22"/>
              </w:rPr>
              <w:t xml:space="preserve">00% до </w:t>
            </w:r>
            <w:r w:rsidR="00590B4C">
              <w:rPr>
                <w:rFonts w:ascii="Courier New" w:eastAsiaTheme="minorEastAsia" w:hAnsi="Courier New" w:cs="Courier New"/>
                <w:sz w:val="22"/>
                <w:szCs w:val="22"/>
              </w:rPr>
              <w:t>1</w:t>
            </w:r>
            <w:r w:rsidR="002D0AB3">
              <w:rPr>
                <w:rFonts w:ascii="Courier New" w:eastAsiaTheme="minorEastAsia" w:hAnsi="Courier New" w:cs="Courier New"/>
                <w:sz w:val="22"/>
                <w:szCs w:val="22"/>
              </w:rPr>
              <w:t>2</w:t>
            </w:r>
            <w:r w:rsidR="00AE0642" w:rsidRPr="0030246A">
              <w:rPr>
                <w:rFonts w:ascii="Courier New" w:eastAsiaTheme="minorEastAsia" w:hAnsi="Courier New" w:cs="Courier New"/>
                <w:sz w:val="22"/>
                <w:szCs w:val="22"/>
              </w:rPr>
              <w:t>,</w:t>
            </w:r>
            <w:r w:rsidR="00EE0C51" w:rsidRPr="00EE0C51">
              <w:rPr>
                <w:rFonts w:ascii="Courier New" w:eastAsiaTheme="minorEastAsia" w:hAnsi="Courier New" w:cs="Courier New"/>
                <w:sz w:val="22"/>
                <w:szCs w:val="22"/>
              </w:rPr>
              <w:t>1</w:t>
            </w:r>
            <w:r w:rsidR="00AE0642" w:rsidRPr="0030246A">
              <w:rPr>
                <w:rFonts w:ascii="Courier New" w:eastAsiaTheme="minorEastAsia" w:hAnsi="Courier New" w:cs="Courier New"/>
                <w:sz w:val="22"/>
                <w:szCs w:val="22"/>
              </w:rPr>
              <w:t>00% годовых в зависимости от выбора вкладчика срока вклада (</w:t>
            </w:r>
            <w:r w:rsidR="00AE0642" w:rsidRPr="0030246A">
              <w:rPr>
                <w:rFonts w:ascii="Courier New" w:eastAsiaTheme="minorEastAsia" w:hAnsi="Courier New" w:cs="Courier New"/>
                <w:bCs/>
                <w:sz w:val="22"/>
                <w:szCs w:val="22"/>
              </w:rPr>
              <w:t>при условии хранения денежных средств до истечения срока вклада)</w:t>
            </w:r>
          </w:p>
        </w:tc>
      </w:tr>
      <w:tr w:rsidR="009201BC" w:rsidRPr="009366F1" w:rsidTr="00DF78E8">
        <w:trPr>
          <w:trHeight w:val="375"/>
        </w:trPr>
        <w:tc>
          <w:tcPr>
            <w:tcW w:w="10065" w:type="dxa"/>
            <w:tcBorders>
              <w:top w:val="nil"/>
              <w:left w:val="nil"/>
              <w:bottom w:val="nil"/>
              <w:right w:val="nil"/>
            </w:tcBorders>
            <w:vAlign w:val="center"/>
          </w:tcPr>
          <w:p w:rsidR="009201BC" w:rsidRPr="009366F1" w:rsidRDefault="009201BC" w:rsidP="00F10894">
            <w:pPr>
              <w:widowControl w:val="0"/>
              <w:autoSpaceDE w:val="0"/>
              <w:autoSpaceDN w:val="0"/>
              <w:contextualSpacing/>
              <w:jc w:val="both"/>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Максимально возможная процентная ставка: </w:t>
            </w:r>
            <w:r w:rsidR="00E10593">
              <w:rPr>
                <w:rFonts w:ascii="Courier New" w:eastAsiaTheme="minorEastAsia" w:hAnsi="Courier New" w:cs="Courier New"/>
                <w:sz w:val="22"/>
                <w:szCs w:val="22"/>
              </w:rPr>
              <w:t>1</w:t>
            </w:r>
            <w:r w:rsidR="003A78D9">
              <w:rPr>
                <w:rFonts w:ascii="Courier New" w:eastAsiaTheme="minorEastAsia" w:hAnsi="Courier New" w:cs="Courier New"/>
                <w:sz w:val="22"/>
                <w:szCs w:val="22"/>
              </w:rPr>
              <w:t>2</w:t>
            </w:r>
            <w:r w:rsidRPr="009366F1">
              <w:rPr>
                <w:rFonts w:ascii="Courier New" w:eastAsiaTheme="minorEastAsia" w:hAnsi="Courier New" w:cs="Courier New"/>
                <w:sz w:val="22"/>
                <w:szCs w:val="22"/>
              </w:rPr>
              <w:t>,</w:t>
            </w:r>
            <w:r w:rsidR="00EE0C51" w:rsidRPr="00EE0C51">
              <w:rPr>
                <w:rFonts w:ascii="Courier New" w:eastAsiaTheme="minorEastAsia" w:hAnsi="Courier New" w:cs="Courier New"/>
                <w:sz w:val="22"/>
                <w:szCs w:val="22"/>
              </w:rPr>
              <w:t>1</w:t>
            </w:r>
            <w:r w:rsidR="00022EE6" w:rsidRPr="00022EE6">
              <w:rPr>
                <w:rFonts w:ascii="Courier New" w:eastAsiaTheme="minorEastAsia" w:hAnsi="Courier New" w:cs="Courier New"/>
                <w:sz w:val="22"/>
                <w:szCs w:val="22"/>
              </w:rPr>
              <w:t>0</w:t>
            </w:r>
            <w:r w:rsidRPr="009366F1">
              <w:rPr>
                <w:rFonts w:ascii="Courier New" w:eastAsiaTheme="minorEastAsia" w:hAnsi="Courier New" w:cs="Courier New"/>
                <w:sz w:val="22"/>
                <w:szCs w:val="22"/>
              </w:rPr>
              <w:t>%  годовых</w:t>
            </w:r>
            <w:r w:rsidR="00EB7612" w:rsidRPr="009366F1">
              <w:rPr>
                <w:rFonts w:ascii="Courier New" w:eastAsiaTheme="minorEastAsia" w:hAnsi="Courier New" w:cs="Courier New"/>
                <w:sz w:val="22"/>
                <w:szCs w:val="22"/>
              </w:rPr>
              <w:t xml:space="preserve"> </w:t>
            </w:r>
            <w:r w:rsidR="00AE0642">
              <w:rPr>
                <w:rFonts w:ascii="Courier New" w:eastAsiaTheme="minorEastAsia" w:hAnsi="Courier New" w:cs="Courier New"/>
                <w:sz w:val="22"/>
                <w:szCs w:val="22"/>
              </w:rPr>
              <w:t>(</w:t>
            </w:r>
            <w:r w:rsidR="00AE0642" w:rsidRPr="0030246A">
              <w:rPr>
                <w:rFonts w:ascii="Courier New" w:eastAsiaTheme="minorEastAsia" w:hAnsi="Courier New" w:cs="Courier New"/>
                <w:sz w:val="22"/>
                <w:szCs w:val="22"/>
              </w:rPr>
              <w:t>для вклад</w:t>
            </w:r>
            <w:r w:rsidR="00F10894">
              <w:rPr>
                <w:rFonts w:ascii="Courier New" w:eastAsiaTheme="minorEastAsia" w:hAnsi="Courier New" w:cs="Courier New"/>
                <w:sz w:val="22"/>
                <w:szCs w:val="22"/>
              </w:rPr>
              <w:t>а</w:t>
            </w:r>
            <w:bookmarkStart w:id="0" w:name="_GoBack"/>
            <w:bookmarkEnd w:id="0"/>
            <w:r w:rsidR="00AE0642" w:rsidRPr="0030246A">
              <w:rPr>
                <w:rFonts w:ascii="Courier New" w:eastAsiaTheme="minorEastAsia" w:hAnsi="Courier New" w:cs="Courier New"/>
                <w:sz w:val="22"/>
                <w:szCs w:val="22"/>
              </w:rPr>
              <w:t xml:space="preserve"> со сроком </w:t>
            </w:r>
            <w:r w:rsidR="00EE0C51">
              <w:rPr>
                <w:rFonts w:ascii="Courier New" w:eastAsiaTheme="minorEastAsia" w:hAnsi="Courier New" w:cs="Courier New"/>
                <w:sz w:val="22"/>
                <w:szCs w:val="22"/>
              </w:rPr>
              <w:t xml:space="preserve">31 </w:t>
            </w:r>
            <w:r w:rsidR="00A23DF2">
              <w:rPr>
                <w:rFonts w:ascii="Courier New" w:eastAsiaTheme="minorEastAsia" w:hAnsi="Courier New" w:cs="Courier New"/>
                <w:sz w:val="22"/>
                <w:szCs w:val="22"/>
              </w:rPr>
              <w:t>д</w:t>
            </w:r>
            <w:r w:rsidR="006768F6">
              <w:rPr>
                <w:rFonts w:ascii="Courier New" w:eastAsiaTheme="minorEastAsia" w:hAnsi="Courier New" w:cs="Courier New"/>
                <w:sz w:val="22"/>
                <w:szCs w:val="22"/>
              </w:rPr>
              <w:t>ень</w:t>
            </w:r>
            <w:r w:rsidR="00AE0642">
              <w:rPr>
                <w:rFonts w:ascii="Courier New" w:eastAsiaTheme="minorEastAsia" w:hAnsi="Courier New" w:cs="Courier New"/>
                <w:sz w:val="22"/>
                <w:szCs w:val="22"/>
              </w:rPr>
              <w:t>)</w:t>
            </w:r>
          </w:p>
        </w:tc>
      </w:tr>
      <w:tr w:rsidR="009201BC" w:rsidRPr="009366F1" w:rsidTr="00DF78E8">
        <w:trPr>
          <w:trHeight w:val="199"/>
        </w:trPr>
        <w:tc>
          <w:tcPr>
            <w:tcW w:w="10065" w:type="dxa"/>
            <w:tcBorders>
              <w:top w:val="nil"/>
              <w:left w:val="nil"/>
              <w:bottom w:val="nil"/>
              <w:right w:val="nil"/>
            </w:tcBorders>
            <w:vAlign w:val="center"/>
          </w:tcPr>
          <w:p w:rsidR="009201BC" w:rsidRPr="009366F1" w:rsidRDefault="009201BC" w:rsidP="00DF78E8">
            <w:pPr>
              <w:widowControl w:val="0"/>
              <w:autoSpaceDE w:val="0"/>
              <w:autoSpaceDN w:val="0"/>
              <w:contextualSpacing/>
              <w:rPr>
                <w:rFonts w:ascii="Courier New" w:eastAsiaTheme="minorEastAsia" w:hAnsi="Courier New" w:cs="Courier New"/>
                <w:b/>
                <w:sz w:val="22"/>
                <w:szCs w:val="22"/>
              </w:rPr>
            </w:pPr>
            <w:r w:rsidRPr="009366F1">
              <w:rPr>
                <w:rFonts w:ascii="Courier New" w:eastAsiaTheme="minorEastAsia" w:hAnsi="Courier New" w:cs="Courier New"/>
                <w:b/>
                <w:sz w:val="22"/>
                <w:szCs w:val="22"/>
              </w:rPr>
              <w:t xml:space="preserve">Дополнительные условия, влияющие на процентную ставку: </w:t>
            </w:r>
            <w:r w:rsidRPr="009366F1">
              <w:rPr>
                <w:rFonts w:ascii="Courier New" w:eastAsiaTheme="minorEastAsia" w:hAnsi="Courier New" w:cs="Courier New"/>
                <w:sz w:val="22"/>
                <w:szCs w:val="22"/>
              </w:rPr>
              <w:t>отсутствуют</w:t>
            </w:r>
          </w:p>
        </w:tc>
      </w:tr>
      <w:tr w:rsidR="009201BC" w:rsidRPr="00C55511" w:rsidTr="00DF78E8">
        <w:trPr>
          <w:trHeight w:val="375"/>
        </w:trPr>
        <w:tc>
          <w:tcPr>
            <w:tcW w:w="10065" w:type="dxa"/>
            <w:tcBorders>
              <w:top w:val="nil"/>
              <w:left w:val="nil"/>
              <w:bottom w:val="nil"/>
              <w:right w:val="nil"/>
            </w:tcBorders>
            <w:vAlign w:val="center"/>
          </w:tcPr>
          <w:p w:rsidR="009201BC" w:rsidRPr="009B31C5" w:rsidRDefault="009201BC" w:rsidP="00DF78E8">
            <w:pPr>
              <w:jc w:val="both"/>
              <w:rPr>
                <w:rFonts w:ascii="Courier New" w:hAnsi="Courier New" w:cs="Courier New"/>
                <w:sz w:val="22"/>
                <w:szCs w:val="22"/>
              </w:rPr>
            </w:pPr>
            <w:r w:rsidRPr="009B31C5">
              <w:rPr>
                <w:rFonts w:ascii="Courier New" w:hAnsi="Courier New" w:cs="Courier New"/>
                <w:b/>
                <w:sz w:val="22"/>
                <w:szCs w:val="22"/>
              </w:rPr>
              <w:t xml:space="preserve">Порядок начисления и получения процентов: </w:t>
            </w:r>
            <w:r w:rsidR="005C612C" w:rsidRPr="009B31C5">
              <w:rPr>
                <w:rFonts w:ascii="Courier New" w:hAnsi="Courier New" w:cs="Courier New"/>
                <w:sz w:val="22"/>
                <w:szCs w:val="22"/>
              </w:rPr>
              <w:t>Выплата процентов (дохода) по вкладу производится Банком в последний день Срока Вклада.</w:t>
            </w:r>
          </w:p>
          <w:p w:rsidR="00AA7745" w:rsidRPr="009B31C5" w:rsidRDefault="00AA7745" w:rsidP="00AA7745">
            <w:pPr>
              <w:jc w:val="both"/>
              <w:rPr>
                <w:rFonts w:ascii="Courier New" w:hAnsi="Courier New" w:cs="Courier New"/>
                <w:sz w:val="22"/>
                <w:szCs w:val="22"/>
              </w:rPr>
            </w:pPr>
            <w:r w:rsidRPr="009B31C5">
              <w:rPr>
                <w:rFonts w:ascii="Courier New" w:hAnsi="Courier New" w:cs="Courier New"/>
                <w:sz w:val="22"/>
                <w:szCs w:val="22"/>
              </w:rPr>
              <w:lastRenderedPageBreak/>
              <w:t xml:space="preserve">   Начисление процентов на сумму вклада ведется со дня, следующего за днем ее поступления в "Банк", до дня возврата вкладчику включительно, а если ее списание со счета "Вкладчика" произведено по иным основаниям, до дня списания включительно. </w:t>
            </w:r>
          </w:p>
          <w:p w:rsidR="00AA7745" w:rsidRPr="009B31C5" w:rsidRDefault="00EC170B" w:rsidP="00DF78E8">
            <w:pPr>
              <w:jc w:val="both"/>
              <w:rPr>
                <w:rFonts w:ascii="Courier New" w:hAnsi="Courier New" w:cs="Courier New"/>
                <w:sz w:val="22"/>
                <w:szCs w:val="22"/>
              </w:rPr>
            </w:pPr>
            <w:r w:rsidRPr="009B31C5">
              <w:rPr>
                <w:rFonts w:ascii="Courier New" w:hAnsi="Courier New" w:cs="Courier New"/>
                <w:sz w:val="22"/>
                <w:szCs w:val="22"/>
              </w:rPr>
              <w:t xml:space="preserve">   При досрочном востребовании вклада (его части), начисление процентов производится по ставке вклада «до востребования» на день возврата вклада за фактическое время хранения вклада.</w:t>
            </w:r>
          </w:p>
          <w:p w:rsidR="008803D0" w:rsidRPr="009B31C5" w:rsidRDefault="008803D0" w:rsidP="008803D0">
            <w:pPr>
              <w:jc w:val="both"/>
              <w:rPr>
                <w:rFonts w:ascii="Courier New" w:eastAsiaTheme="minorEastAsia" w:hAnsi="Courier New" w:cs="Courier New"/>
                <w:sz w:val="22"/>
                <w:szCs w:val="22"/>
              </w:rPr>
            </w:pPr>
            <w:r w:rsidRPr="009B31C5">
              <w:rPr>
                <w:rFonts w:ascii="Courier New" w:eastAsiaTheme="minorEastAsia" w:hAnsi="Courier New" w:cs="Courier New"/>
                <w:sz w:val="22"/>
                <w:szCs w:val="22"/>
              </w:rPr>
              <w:t xml:space="preserve">   При закрытии вклада начисление процентов ведется до дня окончания срока вклада включительно или до дня фактического закрытия вклада включительно. Если день окончания срока вклада приходится на нерабочий день, то последним днем срока вклада считается ближайший следующий за ним рабочий день.</w:t>
            </w:r>
          </w:p>
          <w:p w:rsidR="008803D0" w:rsidRPr="009B31C5" w:rsidRDefault="008803D0" w:rsidP="00DF78E8">
            <w:pPr>
              <w:jc w:val="both"/>
              <w:rPr>
                <w:rFonts w:ascii="Courier New" w:hAnsi="Courier New" w:cs="Courier New"/>
                <w:sz w:val="22"/>
                <w:szCs w:val="22"/>
              </w:rPr>
            </w:pPr>
          </w:p>
          <w:p w:rsidR="00EC170B" w:rsidRPr="009B31C5" w:rsidRDefault="00EC170B" w:rsidP="00DF78E8">
            <w:pPr>
              <w:jc w:val="both"/>
              <w:rPr>
                <w:rFonts w:ascii="Courier New" w:hAnsi="Courier New" w:cs="Courier New"/>
                <w:sz w:val="22"/>
                <w:szCs w:val="22"/>
              </w:rPr>
            </w:pPr>
          </w:p>
          <w:p w:rsidR="00EC170B" w:rsidRPr="009B31C5" w:rsidRDefault="00EC170B" w:rsidP="00EC170B">
            <w:pPr>
              <w:jc w:val="center"/>
              <w:rPr>
                <w:rFonts w:ascii="Courier New" w:hAnsi="Courier New" w:cs="Courier New"/>
                <w:sz w:val="22"/>
                <w:szCs w:val="22"/>
              </w:rPr>
            </w:pPr>
            <w:r w:rsidRPr="009B31C5">
              <w:rPr>
                <w:rFonts w:ascii="Courier New" w:hAnsi="Courier New" w:cs="Courier New"/>
                <w:b/>
                <w:sz w:val="22"/>
                <w:szCs w:val="22"/>
              </w:rPr>
              <w:t>ОПЕРАЦИИ ПО ВКЛАДУ</w:t>
            </w:r>
          </w:p>
        </w:tc>
      </w:tr>
      <w:tr w:rsidR="009201BC" w:rsidRPr="00C55511" w:rsidTr="00DF78E8">
        <w:trPr>
          <w:trHeight w:val="463"/>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rPr>
                <w:rFonts w:ascii="Courier New" w:eastAsiaTheme="minorEastAsia" w:hAnsi="Courier New" w:cs="Courier New"/>
                <w:sz w:val="22"/>
                <w:szCs w:val="22"/>
              </w:rPr>
            </w:pPr>
            <w:r w:rsidRPr="0030246A">
              <w:rPr>
                <w:rFonts w:ascii="Courier New" w:eastAsiaTheme="minorEastAsia" w:hAnsi="Courier New" w:cs="Courier New"/>
                <w:b/>
                <w:sz w:val="22"/>
                <w:szCs w:val="22"/>
              </w:rPr>
              <w:lastRenderedPageBreak/>
              <w:t xml:space="preserve">Возможность пополнения: </w:t>
            </w:r>
            <w:r w:rsidRPr="0030246A">
              <w:rPr>
                <w:rFonts w:ascii="Courier New" w:eastAsiaTheme="minorEastAsia" w:hAnsi="Courier New" w:cs="Courier New"/>
                <w:sz w:val="22"/>
                <w:szCs w:val="22"/>
              </w:rPr>
              <w:t xml:space="preserve">дополнительные взносы во вклад не принимаются. </w:t>
            </w:r>
          </w:p>
        </w:tc>
      </w:tr>
      <w:tr w:rsidR="009201BC" w:rsidRPr="00C55511" w:rsidTr="00DF78E8">
        <w:trPr>
          <w:trHeight w:val="49"/>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Расходные операции: </w:t>
            </w:r>
            <w:r w:rsidRPr="0030246A">
              <w:rPr>
                <w:rFonts w:ascii="Courier New" w:eastAsiaTheme="minorEastAsia" w:hAnsi="Courier New" w:cs="Courier New"/>
                <w:sz w:val="22"/>
                <w:szCs w:val="22"/>
              </w:rPr>
              <w:t>частичное снятие со вклада не допускается.</w:t>
            </w:r>
          </w:p>
        </w:tc>
      </w:tr>
      <w:tr w:rsidR="009201BC" w:rsidRPr="00C55511" w:rsidTr="00DF78E8">
        <w:trPr>
          <w:trHeight w:val="438"/>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ПРЕКРАЩЕНИЕ ДОГОВОРА ВКЛАДА</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По инициативе кредитной организации: </w:t>
            </w:r>
            <w:r w:rsidRPr="0030246A">
              <w:rPr>
                <w:rFonts w:ascii="Courier New" w:eastAsiaTheme="minorEastAsia" w:hAnsi="Courier New" w:cs="Courier New"/>
                <w:sz w:val="22"/>
                <w:szCs w:val="22"/>
              </w:rPr>
              <w:t>Прекращение договора Вклада по инициативе Банка возможно в соответствии с законодательством Российской Федерации.</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hAnsi="Courier New" w:cs="Courier New"/>
                <w:sz w:val="22"/>
                <w:szCs w:val="22"/>
              </w:rPr>
            </w:pPr>
            <w:r w:rsidRPr="0030246A">
              <w:rPr>
                <w:rFonts w:ascii="Courier New" w:eastAsiaTheme="minorEastAsia" w:hAnsi="Courier New" w:cs="Courier New"/>
                <w:b/>
                <w:sz w:val="22"/>
                <w:szCs w:val="22"/>
              </w:rPr>
              <w:t xml:space="preserve">По инициативе клиента: </w:t>
            </w:r>
            <w:r w:rsidRPr="0030246A">
              <w:rPr>
                <w:rFonts w:ascii="Courier New" w:hAnsi="Courier New" w:cs="Courier New"/>
                <w:sz w:val="22"/>
                <w:szCs w:val="22"/>
              </w:rPr>
              <w:t>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  Банк осуществляет выдачу наличных денежных средств через кассу Банка в соответствии с условиями досрочного расторжения договора вклада, либо на Счет банка РФ указанный при расторжении договора вклада.</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Если срок вклада закончился:   </w:t>
            </w:r>
          </w:p>
          <w:p w:rsidR="00743F0B" w:rsidRPr="009852D8" w:rsidRDefault="009201BC" w:rsidP="00743F0B">
            <w:pPr>
              <w:widowControl w:val="0"/>
              <w:autoSpaceDE w:val="0"/>
              <w:autoSpaceDN w:val="0"/>
              <w:jc w:val="both"/>
            </w:pPr>
            <w:r w:rsidRPr="0030246A">
              <w:rPr>
                <w:rFonts w:ascii="Courier New" w:eastAsiaTheme="minorEastAsia" w:hAnsi="Courier New" w:cs="Courier New"/>
                <w:sz w:val="22"/>
                <w:szCs w:val="22"/>
              </w:rPr>
              <w:t xml:space="preserve"> </w:t>
            </w:r>
            <w:r w:rsidR="00743F0B">
              <w:rPr>
                <w:rFonts w:ascii="Courier New" w:eastAsiaTheme="minorEastAsia" w:hAnsi="Courier New" w:cs="Courier New"/>
                <w:sz w:val="22"/>
                <w:szCs w:val="22"/>
              </w:rPr>
              <w:t xml:space="preserve">    </w:t>
            </w:r>
            <w:r w:rsidR="00743F0B" w:rsidRPr="00743F0B">
              <w:rPr>
                <w:rFonts w:ascii="Courier New" w:hAnsi="Courier New" w:cs="Courier New"/>
                <w:sz w:val="22"/>
              </w:rPr>
              <w:t>Вкладчику выплачив</w:t>
            </w:r>
            <w:r w:rsidR="00743F0B">
              <w:rPr>
                <w:rFonts w:ascii="Courier New" w:hAnsi="Courier New" w:cs="Courier New"/>
                <w:sz w:val="22"/>
              </w:rPr>
              <w:t>ается сумма вклада с начисленными процентами.</w:t>
            </w:r>
            <w:r w:rsidR="00743F0B" w:rsidRPr="00743F0B">
              <w:rPr>
                <w:rFonts w:ascii="Courier New" w:hAnsi="Courier New" w:cs="Courier New"/>
                <w:sz w:val="22"/>
              </w:rPr>
              <w:t xml:space="preserve"> В случае, когда Клиент не требует возврата Вклада по истечении срока хранения вклада, Договор считается продленным на условиях вклада «до востребования».</w:t>
            </w:r>
          </w:p>
          <w:p w:rsidR="00743F0B" w:rsidRPr="00743F0B" w:rsidRDefault="00743F0B" w:rsidP="00743F0B">
            <w:pPr>
              <w:widowControl w:val="0"/>
              <w:autoSpaceDE w:val="0"/>
              <w:autoSpaceDN w:val="0"/>
              <w:jc w:val="both"/>
              <w:rPr>
                <w:rFonts w:ascii="Courier New" w:hAnsi="Courier New" w:cs="Courier New"/>
                <w:sz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РАСХОДЫ ПОТРЕБИТЕЛЯ</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00D65D2A" w:rsidRPr="0030246A">
              <w:rPr>
                <w:rFonts w:ascii="Courier New" w:hAnsi="Courier New" w:cs="Courier New"/>
                <w:sz w:val="22"/>
              </w:rPr>
              <w:t>Отдельные услуги предоставляются "Банком" "Вкладчику" на возмездной основе в соответствии с тарифами, действующими в "Банке" на день предоставления услуги.</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t xml:space="preserve">              СТРАХОВАНИЕ ДЕНЕЖНЫХ СРЕДСТВ, РАЗМЕЩЕННЫХ ВО ВКЛАД</w:t>
            </w:r>
          </w:p>
        </w:tc>
      </w:tr>
      <w:tr w:rsidR="009201BC" w:rsidRPr="00C55511" w:rsidTr="00DF78E8">
        <w:trPr>
          <w:trHeight w:val="522"/>
        </w:trPr>
        <w:tc>
          <w:tcPr>
            <w:tcW w:w="10065" w:type="dxa"/>
            <w:tcBorders>
              <w:top w:val="nil"/>
              <w:left w:val="nil"/>
              <w:bottom w:val="nil"/>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Денежные средства по совокупности вкладов и остатков по всем счетам в Банке застрахованы в пределах 1,4 млн рублей в соответствии с Федеральным законом от 23.12.2003 N177 - ФЗ "О страховании вкладов физических лиц в банках Российской Федерации"</w:t>
            </w:r>
          </w:p>
          <w:p w:rsidR="009201BC" w:rsidRPr="0030246A" w:rsidRDefault="009201BC" w:rsidP="00DF78E8">
            <w:pPr>
              <w:widowControl w:val="0"/>
              <w:autoSpaceDE w:val="0"/>
              <w:autoSpaceDN w:val="0"/>
              <w:jc w:val="center"/>
              <w:rPr>
                <w:rFonts w:ascii="Courier New" w:eastAsiaTheme="minorEastAsia" w:hAnsi="Courier New" w:cs="Courier New"/>
                <w:b/>
                <w:sz w:val="22"/>
                <w:szCs w:val="22"/>
              </w:rPr>
            </w:pPr>
            <w:r w:rsidRPr="0030246A">
              <w:rPr>
                <w:rFonts w:ascii="Courier New" w:eastAsiaTheme="minorEastAsia" w:hAnsi="Courier New" w:cs="Courier New"/>
                <w:b/>
                <w:sz w:val="22"/>
                <w:szCs w:val="22"/>
              </w:rPr>
              <w:t>ОБРАЩАЕМ ВНИМАНИЕ</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      Банк не вправе в одностороннем порядке (в пределах срока вклада):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изменять процентную ставку по вкладу в период действия договора в сторону ее уменьшения;</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xml:space="preserve">Примечание: при досрочном возврате вклада по требованию потребителя размер </w:t>
            </w:r>
            <w:r w:rsidRPr="0030246A">
              <w:rPr>
                <w:rFonts w:ascii="Courier New" w:eastAsiaTheme="minorEastAsia" w:hAnsi="Courier New" w:cs="Courier New"/>
                <w:sz w:val="22"/>
                <w:szCs w:val="22"/>
              </w:rPr>
              <w:lastRenderedPageBreak/>
              <w:t>процентов может быть уменьшен.</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изменять срок действия договора;</w:t>
            </w: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sz w:val="22"/>
                <w:szCs w:val="22"/>
              </w:rPr>
              <w:t>- увеличивать или устанавливать комиссионное вознаграждение по операциям по продукту</w:t>
            </w:r>
          </w:p>
        </w:tc>
      </w:tr>
      <w:tr w:rsidR="009201BC" w:rsidRPr="00C55511" w:rsidTr="00DF78E8">
        <w:trPr>
          <w:trHeight w:val="522"/>
        </w:trPr>
        <w:tc>
          <w:tcPr>
            <w:tcW w:w="10065" w:type="dxa"/>
            <w:tcBorders>
              <w:top w:val="nil"/>
              <w:left w:val="nil"/>
              <w:bottom w:val="single" w:sz="4" w:space="0" w:color="auto"/>
              <w:right w:val="nil"/>
            </w:tcBorders>
            <w:vAlign w:val="center"/>
          </w:tcPr>
          <w:p w:rsidR="009201BC" w:rsidRPr="0030246A" w:rsidRDefault="009201BC" w:rsidP="00DF78E8">
            <w:pPr>
              <w:widowControl w:val="0"/>
              <w:autoSpaceDE w:val="0"/>
              <w:autoSpaceDN w:val="0"/>
              <w:jc w:val="both"/>
              <w:rPr>
                <w:rFonts w:ascii="Courier New" w:eastAsiaTheme="minorEastAsia" w:hAnsi="Courier New" w:cs="Courier New"/>
                <w:b/>
                <w:sz w:val="22"/>
                <w:szCs w:val="22"/>
              </w:rPr>
            </w:pPr>
            <w:r w:rsidRPr="0030246A">
              <w:rPr>
                <w:rFonts w:ascii="Courier New" w:eastAsiaTheme="minorEastAsia" w:hAnsi="Courier New" w:cs="Courier New"/>
                <w:b/>
                <w:sz w:val="22"/>
                <w:szCs w:val="22"/>
              </w:rPr>
              <w:lastRenderedPageBreak/>
              <w:t xml:space="preserve">                      Способы направления обращений в Банк</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p w:rsidR="009201BC" w:rsidRPr="0030246A" w:rsidRDefault="009201BC" w:rsidP="00DF78E8">
            <w:pPr>
              <w:widowControl w:val="0"/>
              <w:autoSpaceDE w:val="0"/>
              <w:autoSpaceDN w:val="0"/>
              <w:jc w:val="both"/>
              <w:rPr>
                <w:rFonts w:ascii="Courier New" w:eastAsiaTheme="minorEastAsia" w:hAnsi="Courier New" w:cs="Courier New"/>
                <w:sz w:val="22"/>
                <w:szCs w:val="22"/>
              </w:rPr>
            </w:pPr>
            <w:r w:rsidRPr="0030246A">
              <w:rPr>
                <w:rFonts w:ascii="Courier New" w:eastAsiaTheme="minorEastAsia" w:hAnsi="Courier New" w:cs="Courier New"/>
                <w:b/>
                <w:sz w:val="22"/>
                <w:szCs w:val="22"/>
              </w:rPr>
              <w:t xml:space="preserve">     </w:t>
            </w:r>
            <w:r w:rsidRPr="0030246A">
              <w:rPr>
                <w:rFonts w:ascii="Courier New" w:eastAsiaTheme="minorEastAsia" w:hAnsi="Courier New" w:cs="Courier New"/>
                <w:sz w:val="22"/>
                <w:szCs w:val="22"/>
              </w:rPr>
              <w:t>Вкладчик может направить письменное обращение в Банк</w:t>
            </w:r>
            <w:r w:rsidRPr="0030246A">
              <w:rPr>
                <w:rFonts w:ascii="Courier New" w:hAnsi="Courier New" w:cs="Courier New"/>
                <w:sz w:val="18"/>
                <w:szCs w:val="18"/>
              </w:rPr>
              <w:t xml:space="preserve"> </w:t>
            </w:r>
            <w:r w:rsidRPr="0030246A">
              <w:rPr>
                <w:rFonts w:ascii="Courier New" w:eastAsiaTheme="minorEastAsia" w:hAnsi="Courier New" w:cs="Courier New"/>
                <w:sz w:val="22"/>
                <w:szCs w:val="22"/>
              </w:rPr>
              <w:t xml:space="preserve">посредством почтовой связи, по адресу, указанному в договоре, либо через сайт Банка в разделе «Обратная связь», а также предоставить его в офис Банка.  </w:t>
            </w:r>
          </w:p>
          <w:p w:rsidR="009201BC" w:rsidRPr="0030246A" w:rsidRDefault="009201BC" w:rsidP="00DF78E8">
            <w:pPr>
              <w:widowControl w:val="0"/>
              <w:autoSpaceDE w:val="0"/>
              <w:autoSpaceDN w:val="0"/>
              <w:jc w:val="both"/>
              <w:rPr>
                <w:rFonts w:ascii="Courier New" w:eastAsiaTheme="minorEastAsia" w:hAnsi="Courier New" w:cs="Courier New"/>
                <w:b/>
                <w:sz w:val="22"/>
                <w:szCs w:val="22"/>
              </w:rPr>
            </w:pPr>
          </w:p>
        </w:tc>
      </w:tr>
    </w:tbl>
    <w:p w:rsidR="009201BC" w:rsidRPr="00C55511" w:rsidRDefault="009201BC" w:rsidP="009201BC">
      <w:pPr>
        <w:pStyle w:val="a5"/>
        <w:rPr>
          <w:sz w:val="18"/>
          <w:szCs w:val="18"/>
          <w:highlight w:val="yellow"/>
        </w:rPr>
      </w:pPr>
      <w:r w:rsidRPr="00C55511">
        <w:rPr>
          <w:sz w:val="18"/>
          <w:szCs w:val="18"/>
          <w:highlight w:val="yellow"/>
        </w:rPr>
        <w:t xml:space="preserve">                  </w:t>
      </w:r>
    </w:p>
    <w:p w:rsidR="009201BC" w:rsidRPr="00C55511" w:rsidRDefault="009201BC" w:rsidP="009201BC">
      <w:pPr>
        <w:pStyle w:val="a5"/>
        <w:rPr>
          <w:sz w:val="18"/>
          <w:szCs w:val="18"/>
          <w:highlight w:val="yellow"/>
        </w:rPr>
      </w:pPr>
    </w:p>
    <w:sectPr w:rsidR="009201BC" w:rsidRPr="00C55511">
      <w:pgSz w:w="11906" w:h="16838"/>
      <w:pgMar w:top="1134" w:right="1797" w:bottom="902" w:left="1797" w:header="720" w:footer="720" w:gutter="0"/>
      <w:pgBorders w:offsetFrom="page">
        <w:top w:val="flowersTiny" w:sz="20" w:space="17" w:color="auto"/>
        <w:left w:val="flowersTiny" w:sz="20" w:space="17" w:color="auto"/>
        <w:bottom w:val="flowersTiny" w:sz="20" w:space="17" w:color="auto"/>
        <w:right w:val="flowersTiny" w:sz="20" w:space="1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6E4"/>
    <w:multiLevelType w:val="multilevel"/>
    <w:tmpl w:val="881613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3"/>
    <w:rsid w:val="00004595"/>
    <w:rsid w:val="00022EE6"/>
    <w:rsid w:val="00036D52"/>
    <w:rsid w:val="00050B30"/>
    <w:rsid w:val="00087E02"/>
    <w:rsid w:val="0009537A"/>
    <w:rsid w:val="001025A4"/>
    <w:rsid w:val="00171A96"/>
    <w:rsid w:val="001A2275"/>
    <w:rsid w:val="001E77CD"/>
    <w:rsid w:val="00216CC4"/>
    <w:rsid w:val="002333A3"/>
    <w:rsid w:val="00294A2D"/>
    <w:rsid w:val="00297E4C"/>
    <w:rsid w:val="002C048A"/>
    <w:rsid w:val="002D002E"/>
    <w:rsid w:val="002D0AB3"/>
    <w:rsid w:val="002D0E77"/>
    <w:rsid w:val="0030246A"/>
    <w:rsid w:val="00316CC0"/>
    <w:rsid w:val="00363FBD"/>
    <w:rsid w:val="00376609"/>
    <w:rsid w:val="00385DD7"/>
    <w:rsid w:val="003A78D9"/>
    <w:rsid w:val="003D6C96"/>
    <w:rsid w:val="004013AF"/>
    <w:rsid w:val="00437CFB"/>
    <w:rsid w:val="004616BA"/>
    <w:rsid w:val="00481DA9"/>
    <w:rsid w:val="00486FD9"/>
    <w:rsid w:val="00491FC6"/>
    <w:rsid w:val="004B0958"/>
    <w:rsid w:val="004B2DDA"/>
    <w:rsid w:val="005218CF"/>
    <w:rsid w:val="005421DE"/>
    <w:rsid w:val="005439D6"/>
    <w:rsid w:val="00590B4C"/>
    <w:rsid w:val="0059799B"/>
    <w:rsid w:val="005A6E60"/>
    <w:rsid w:val="005C481A"/>
    <w:rsid w:val="005C612C"/>
    <w:rsid w:val="006215A5"/>
    <w:rsid w:val="00622852"/>
    <w:rsid w:val="006768F6"/>
    <w:rsid w:val="00743F0B"/>
    <w:rsid w:val="007A1611"/>
    <w:rsid w:val="007F5D20"/>
    <w:rsid w:val="00801B13"/>
    <w:rsid w:val="00820E3D"/>
    <w:rsid w:val="00823E31"/>
    <w:rsid w:val="00830699"/>
    <w:rsid w:val="0083117C"/>
    <w:rsid w:val="00857B02"/>
    <w:rsid w:val="008803D0"/>
    <w:rsid w:val="00882105"/>
    <w:rsid w:val="008A5751"/>
    <w:rsid w:val="008D724A"/>
    <w:rsid w:val="008E5674"/>
    <w:rsid w:val="008E6CC5"/>
    <w:rsid w:val="008F2510"/>
    <w:rsid w:val="008F4476"/>
    <w:rsid w:val="009201BC"/>
    <w:rsid w:val="00923934"/>
    <w:rsid w:val="009271CA"/>
    <w:rsid w:val="009366F1"/>
    <w:rsid w:val="00953B76"/>
    <w:rsid w:val="00984EF6"/>
    <w:rsid w:val="009B31C5"/>
    <w:rsid w:val="00A04B9A"/>
    <w:rsid w:val="00A04F60"/>
    <w:rsid w:val="00A07B4C"/>
    <w:rsid w:val="00A159B7"/>
    <w:rsid w:val="00A23DF2"/>
    <w:rsid w:val="00A52672"/>
    <w:rsid w:val="00A83B71"/>
    <w:rsid w:val="00A85734"/>
    <w:rsid w:val="00A92994"/>
    <w:rsid w:val="00AA7745"/>
    <w:rsid w:val="00AB5F7E"/>
    <w:rsid w:val="00AD3430"/>
    <w:rsid w:val="00AD66A7"/>
    <w:rsid w:val="00AE0642"/>
    <w:rsid w:val="00AE4258"/>
    <w:rsid w:val="00B113C4"/>
    <w:rsid w:val="00B12F49"/>
    <w:rsid w:val="00B3415D"/>
    <w:rsid w:val="00B37D74"/>
    <w:rsid w:val="00B42511"/>
    <w:rsid w:val="00B74D83"/>
    <w:rsid w:val="00B90760"/>
    <w:rsid w:val="00BA7794"/>
    <w:rsid w:val="00BB07CB"/>
    <w:rsid w:val="00C26681"/>
    <w:rsid w:val="00C56481"/>
    <w:rsid w:val="00CB56AA"/>
    <w:rsid w:val="00CC0E24"/>
    <w:rsid w:val="00CC5248"/>
    <w:rsid w:val="00D53CC7"/>
    <w:rsid w:val="00D57D80"/>
    <w:rsid w:val="00D65D2A"/>
    <w:rsid w:val="00D85F81"/>
    <w:rsid w:val="00DB562C"/>
    <w:rsid w:val="00DB6CD3"/>
    <w:rsid w:val="00DC7879"/>
    <w:rsid w:val="00E10593"/>
    <w:rsid w:val="00E30203"/>
    <w:rsid w:val="00E41195"/>
    <w:rsid w:val="00E85593"/>
    <w:rsid w:val="00EB0E6E"/>
    <w:rsid w:val="00EB7612"/>
    <w:rsid w:val="00EC170B"/>
    <w:rsid w:val="00EC5374"/>
    <w:rsid w:val="00ED5123"/>
    <w:rsid w:val="00EE0C51"/>
    <w:rsid w:val="00F0097F"/>
    <w:rsid w:val="00F10894"/>
    <w:rsid w:val="00F1218E"/>
    <w:rsid w:val="00F942F3"/>
    <w:rsid w:val="00FB1DD5"/>
    <w:rsid w:val="00FB7EF0"/>
    <w:rsid w:val="00FC34C7"/>
    <w:rsid w:val="00FD414C"/>
    <w:rsid w:val="00FD7667"/>
    <w:rsid w:val="00FE3F31"/>
    <w:rsid w:val="00FF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078D"/>
  <w15:chartTrackingRefBased/>
  <w15:docId w15:val="{A1F3178A-D080-4C74-AC87-42F4975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CC5"/>
    <w:pPr>
      <w:ind w:left="-284" w:firstLine="644"/>
    </w:pPr>
    <w:rPr>
      <w:sz w:val="20"/>
      <w:szCs w:val="20"/>
    </w:rPr>
  </w:style>
  <w:style w:type="character" w:customStyle="1" w:styleId="a4">
    <w:name w:val="Основной текст с отступом Знак"/>
    <w:basedOn w:val="a0"/>
    <w:link w:val="a3"/>
    <w:rsid w:val="008E6CC5"/>
    <w:rPr>
      <w:rFonts w:ascii="Times New Roman" w:eastAsia="Times New Roman" w:hAnsi="Times New Roman" w:cs="Times New Roman"/>
      <w:sz w:val="20"/>
      <w:szCs w:val="20"/>
      <w:lang w:eastAsia="ru-RU"/>
    </w:rPr>
  </w:style>
  <w:style w:type="paragraph" w:styleId="a5">
    <w:name w:val="Plain Text"/>
    <w:basedOn w:val="a"/>
    <w:link w:val="a6"/>
    <w:rsid w:val="008E6CC5"/>
    <w:rPr>
      <w:rFonts w:ascii="Courier New" w:hAnsi="Courier New" w:cs="Courier New"/>
      <w:sz w:val="20"/>
      <w:szCs w:val="20"/>
    </w:rPr>
  </w:style>
  <w:style w:type="character" w:customStyle="1" w:styleId="a6">
    <w:name w:val="Текст Знак"/>
    <w:basedOn w:val="a0"/>
    <w:link w:val="a5"/>
    <w:rsid w:val="008E6CC5"/>
    <w:rPr>
      <w:rFonts w:ascii="Courier New" w:eastAsia="Times New Roman" w:hAnsi="Courier New" w:cs="Courier New"/>
      <w:sz w:val="20"/>
      <w:szCs w:val="20"/>
      <w:lang w:eastAsia="ru-RU"/>
    </w:rPr>
  </w:style>
  <w:style w:type="character" w:styleId="a7">
    <w:name w:val="Hyperlink"/>
    <w:rsid w:val="008E6CC5"/>
    <w:rPr>
      <w:color w:val="0000FF"/>
      <w:u w:val="single"/>
    </w:rPr>
  </w:style>
  <w:style w:type="paragraph" w:styleId="a8">
    <w:name w:val="Balloon Text"/>
    <w:basedOn w:val="a"/>
    <w:link w:val="a9"/>
    <w:uiPriority w:val="99"/>
    <w:semiHidden/>
    <w:unhideWhenUsed/>
    <w:rsid w:val="00E41195"/>
    <w:rPr>
      <w:rFonts w:ascii="Segoe UI" w:hAnsi="Segoe UI" w:cs="Segoe UI"/>
      <w:sz w:val="18"/>
      <w:szCs w:val="18"/>
    </w:rPr>
  </w:style>
  <w:style w:type="character" w:customStyle="1" w:styleId="a9">
    <w:name w:val="Текст выноски Знак"/>
    <w:basedOn w:val="a0"/>
    <w:link w:val="a8"/>
    <w:uiPriority w:val="99"/>
    <w:semiHidden/>
    <w:rsid w:val="00E411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F3C92-9896-4C29-8270-1C711A47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 Вячеславовна</dc:creator>
  <cp:keywords/>
  <dc:description/>
  <cp:lastModifiedBy>Матвеев Андрей Сергеевич</cp:lastModifiedBy>
  <cp:revision>18</cp:revision>
  <cp:lastPrinted>2025-07-10T13:53:00Z</cp:lastPrinted>
  <dcterms:created xsi:type="dcterms:W3CDTF">2025-12-19T13:27:00Z</dcterms:created>
  <dcterms:modified xsi:type="dcterms:W3CDTF">2026-04-30T10:08:00Z</dcterms:modified>
</cp:coreProperties>
</file>